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FBD2" w14:textId="6A2B1781" w:rsidR="0016434B" w:rsidRPr="001F3C02" w:rsidRDefault="00AA3879" w:rsidP="004C23EB">
      <w:pPr>
        <w:widowControl w:val="0"/>
        <w:spacing w:before="120" w:after="120" w:line="264" w:lineRule="auto"/>
        <w:jc w:val="center"/>
        <w:rPr>
          <w:rFonts w:eastAsia="Times New Roman" w:cs="Times New Roman"/>
          <w:b/>
          <w:bCs/>
          <w:szCs w:val="28"/>
          <w:lang w:val="de-DE"/>
        </w:rPr>
      </w:pPr>
      <w:r w:rsidRPr="001F3C02">
        <w:rPr>
          <w:rFonts w:eastAsia="Times New Roman" w:cs="Times New Roman"/>
          <w:b/>
          <w:bCs/>
          <w:szCs w:val="28"/>
          <w:lang w:val="de-DE"/>
        </w:rPr>
        <w:t xml:space="preserve">BẢN TỔNG HỢP  </w:t>
      </w:r>
    </w:p>
    <w:p w14:paraId="1F63203B" w14:textId="36F9AD02" w:rsidR="00A863ED" w:rsidRPr="001F3C02" w:rsidRDefault="00A863ED" w:rsidP="004C23EB">
      <w:pPr>
        <w:widowControl w:val="0"/>
        <w:spacing w:before="120" w:after="120" w:line="264" w:lineRule="auto"/>
        <w:jc w:val="center"/>
        <w:rPr>
          <w:rFonts w:eastAsia="Times New Roman" w:cs="Times New Roman"/>
          <w:b/>
          <w:bCs/>
          <w:szCs w:val="28"/>
          <w:lang w:val="de-DE"/>
        </w:rPr>
      </w:pPr>
      <w:r w:rsidRPr="001F3C02">
        <w:rPr>
          <w:rFonts w:eastAsia="Times New Roman" w:cs="Times New Roman"/>
          <w:b/>
          <w:bCs/>
          <w:szCs w:val="28"/>
          <w:lang w:val="de-DE"/>
        </w:rPr>
        <w:t xml:space="preserve">TIẾP THU, GIẢI TRÌNH CÁC Ý KIẾN GÓP Ý </w:t>
      </w:r>
      <w:r w:rsidR="0016434B" w:rsidRPr="001F3C02">
        <w:rPr>
          <w:rFonts w:eastAsia="Times New Roman" w:cs="Times New Roman"/>
          <w:b/>
          <w:bCs/>
          <w:szCs w:val="28"/>
          <w:lang w:val="de-DE"/>
        </w:rPr>
        <w:t xml:space="preserve">VÀ ĐỀ XUẤT </w:t>
      </w:r>
      <w:r w:rsidRPr="001F3C02">
        <w:rPr>
          <w:rFonts w:eastAsia="Times New Roman" w:cs="Times New Roman"/>
          <w:b/>
          <w:bCs/>
          <w:szCs w:val="28"/>
          <w:lang w:val="de-DE"/>
        </w:rPr>
        <w:t>SỬA ĐỔI THÔNG TƯ 08/2019/TT-BKHĐT</w:t>
      </w:r>
    </w:p>
    <w:p w14:paraId="577A43BF" w14:textId="653A823B" w:rsidR="00A863ED" w:rsidRPr="001F3C02" w:rsidRDefault="00A863ED" w:rsidP="004C23EB">
      <w:pPr>
        <w:widowControl w:val="0"/>
        <w:tabs>
          <w:tab w:val="left" w:pos="851"/>
        </w:tabs>
        <w:spacing w:before="120" w:after="120" w:line="264" w:lineRule="auto"/>
        <w:jc w:val="center"/>
        <w:rPr>
          <w:rFonts w:eastAsia="Times New Roman" w:cs="Times New Roman"/>
          <w:i/>
          <w:iCs/>
          <w:szCs w:val="28"/>
          <w:lang w:val="de-DE"/>
        </w:rPr>
      </w:pPr>
      <w:r w:rsidRPr="001F3C02">
        <w:rPr>
          <w:rFonts w:eastAsia="Times New Roman" w:cs="Times New Roman"/>
          <w:i/>
          <w:iCs/>
          <w:szCs w:val="28"/>
          <w:lang w:val="de-DE"/>
        </w:rPr>
        <w:t xml:space="preserve">(kèm theo </w:t>
      </w:r>
      <w:r w:rsidR="003D1FFB">
        <w:rPr>
          <w:rFonts w:eastAsia="Times New Roman" w:cs="Times New Roman"/>
          <w:i/>
          <w:iCs/>
          <w:szCs w:val="28"/>
          <w:lang w:val="de-DE"/>
        </w:rPr>
        <w:t>tờ</w:t>
      </w:r>
      <w:r w:rsidR="003D1FFB">
        <w:rPr>
          <w:rFonts w:eastAsia="Times New Roman" w:cs="Times New Roman"/>
          <w:i/>
          <w:iCs/>
          <w:szCs w:val="28"/>
          <w:lang w:val="vi-VN"/>
        </w:rPr>
        <w:t xml:space="preserve"> trình s</w:t>
      </w:r>
      <w:r w:rsidRPr="001F3C02">
        <w:rPr>
          <w:rFonts w:eastAsia="Times New Roman" w:cs="Times New Roman"/>
          <w:i/>
          <w:iCs/>
          <w:szCs w:val="28"/>
          <w:lang w:val="de-DE"/>
        </w:rPr>
        <w:t>ố:         /</w:t>
      </w:r>
      <w:r w:rsidR="003D1FFB">
        <w:rPr>
          <w:rFonts w:eastAsia="Times New Roman" w:cs="Times New Roman"/>
          <w:i/>
          <w:iCs/>
          <w:szCs w:val="28"/>
          <w:lang w:val="de-DE"/>
        </w:rPr>
        <w:t>TTr</w:t>
      </w:r>
      <w:r w:rsidR="003D1FFB">
        <w:rPr>
          <w:rFonts w:eastAsia="Times New Roman" w:cs="Times New Roman"/>
          <w:i/>
          <w:iCs/>
          <w:szCs w:val="28"/>
          <w:lang w:val="vi-VN"/>
        </w:rPr>
        <w:t xml:space="preserve">-VCLPT </w:t>
      </w:r>
      <w:r w:rsidRPr="001F3C02">
        <w:rPr>
          <w:rFonts w:eastAsia="Times New Roman" w:cs="Times New Roman"/>
          <w:i/>
          <w:iCs/>
          <w:szCs w:val="28"/>
          <w:lang w:val="de-DE"/>
        </w:rPr>
        <w:t xml:space="preserve">ngày ….tháng…. </w:t>
      </w:r>
      <w:r w:rsidR="00AA3879" w:rsidRPr="001F3C02">
        <w:rPr>
          <w:rFonts w:eastAsia="Times New Roman" w:cs="Times New Roman"/>
          <w:i/>
          <w:iCs/>
          <w:szCs w:val="28"/>
          <w:lang w:val="de-DE"/>
        </w:rPr>
        <w:t>n</w:t>
      </w:r>
      <w:r w:rsidRPr="001F3C02">
        <w:rPr>
          <w:rFonts w:eastAsia="Times New Roman" w:cs="Times New Roman"/>
          <w:i/>
          <w:iCs/>
          <w:szCs w:val="28"/>
          <w:lang w:val="de-DE"/>
        </w:rPr>
        <w:t>ăm 2023</w:t>
      </w:r>
      <w:r w:rsidR="0016434B" w:rsidRPr="001F3C02">
        <w:rPr>
          <w:rFonts w:eastAsia="Times New Roman" w:cs="Times New Roman"/>
          <w:i/>
          <w:iCs/>
          <w:szCs w:val="28"/>
          <w:lang w:val="de-DE"/>
        </w:rPr>
        <w:t>)</w:t>
      </w:r>
    </w:p>
    <w:p w14:paraId="3D28AAD6" w14:textId="77777777" w:rsidR="00A863ED" w:rsidRPr="001F3C02" w:rsidRDefault="00A863ED" w:rsidP="005E0B84">
      <w:pPr>
        <w:widowControl w:val="0"/>
        <w:tabs>
          <w:tab w:val="left" w:pos="851"/>
        </w:tabs>
        <w:spacing w:before="120" w:after="120" w:line="264" w:lineRule="auto"/>
        <w:ind w:firstLine="720"/>
        <w:jc w:val="center"/>
        <w:rPr>
          <w:rFonts w:cs="Times New Roman"/>
          <w:i/>
          <w:iCs/>
          <w:szCs w:val="28"/>
          <w:lang w:val="de-DE"/>
        </w:rPr>
      </w:pPr>
    </w:p>
    <w:p w14:paraId="0885E369" w14:textId="77777777" w:rsidR="00A863ED" w:rsidRPr="001F3C02" w:rsidRDefault="00A863ED" w:rsidP="005E0B84">
      <w:pPr>
        <w:widowControl w:val="0"/>
        <w:tabs>
          <w:tab w:val="left" w:pos="851"/>
        </w:tabs>
        <w:spacing w:before="120" w:after="120" w:line="264" w:lineRule="auto"/>
        <w:ind w:firstLine="720"/>
        <w:rPr>
          <w:rFonts w:cs="Times New Roman"/>
          <w:b/>
          <w:bCs/>
          <w:szCs w:val="28"/>
          <w:lang w:val="de-DE"/>
        </w:rPr>
      </w:pPr>
      <w:r w:rsidRPr="001F3C02">
        <w:rPr>
          <w:rFonts w:cs="Times New Roman"/>
          <w:bCs/>
          <w:szCs w:val="28"/>
          <w:lang w:val="de-DE"/>
        </w:rPr>
        <w:t xml:space="preserve">Viện Chiến lược phát triển tổng hợp các ý kiến đề xuất sửa đổi Thông tư 08/2019/TT-BKHĐT hướng dẫn về định mức cho hoạt động quy hoạch và giải trình những </w:t>
      </w:r>
      <w:r w:rsidRPr="001F3C02">
        <w:rPr>
          <w:rFonts w:cs="Times New Roman"/>
          <w:bCs/>
          <w:color w:val="000000"/>
          <w:szCs w:val="28"/>
          <w:u w:color="FF0000"/>
          <w:lang w:val="de-DE"/>
        </w:rPr>
        <w:t>nhóm vấn</w:t>
      </w:r>
      <w:r w:rsidRPr="001F3C02">
        <w:rPr>
          <w:rFonts w:cs="Times New Roman"/>
          <w:bCs/>
          <w:szCs w:val="28"/>
          <w:lang w:val="de-DE"/>
        </w:rPr>
        <w:t xml:space="preserve"> đề xuất chỉnh sửa như sau:</w:t>
      </w:r>
    </w:p>
    <w:p w14:paraId="1371F1A3" w14:textId="67E5EB74" w:rsidR="00A863ED" w:rsidRPr="001F3C02" w:rsidRDefault="00A863ED" w:rsidP="005E0B84">
      <w:pPr>
        <w:pStyle w:val="ListParagraph"/>
        <w:widowControl w:val="0"/>
        <w:numPr>
          <w:ilvl w:val="0"/>
          <w:numId w:val="6"/>
        </w:numPr>
        <w:tabs>
          <w:tab w:val="left" w:pos="851"/>
        </w:tabs>
        <w:spacing w:before="120" w:after="120" w:line="264" w:lineRule="auto"/>
        <w:contextualSpacing w:val="0"/>
        <w:rPr>
          <w:rFonts w:ascii="Times New Roman" w:eastAsia="Times New Roman" w:hAnsi="Times New Roman"/>
          <w:b/>
          <w:bCs/>
          <w:sz w:val="28"/>
          <w:szCs w:val="28"/>
          <w:lang w:val="de-DE"/>
        </w:rPr>
      </w:pPr>
      <w:r w:rsidRPr="001F3C02">
        <w:rPr>
          <w:rFonts w:ascii="Times New Roman" w:eastAsia="Times New Roman" w:hAnsi="Times New Roman"/>
          <w:b/>
          <w:bCs/>
          <w:sz w:val="28"/>
          <w:szCs w:val="28"/>
          <w:lang w:val="de-DE"/>
        </w:rPr>
        <w:t>Đối với nội dung về chi phí trực tiếp</w:t>
      </w:r>
    </w:p>
    <w:p w14:paraId="154FC06D" w14:textId="77777777" w:rsidR="00A863ED" w:rsidRPr="001F3C02" w:rsidRDefault="00A863ED" w:rsidP="005E0B84">
      <w:pPr>
        <w:widowControl w:val="0"/>
        <w:tabs>
          <w:tab w:val="left" w:pos="851"/>
        </w:tabs>
        <w:spacing w:before="120" w:after="120" w:line="264" w:lineRule="auto"/>
        <w:ind w:firstLine="720"/>
        <w:rPr>
          <w:rFonts w:cs="Times New Roman"/>
          <w:b/>
          <w:i/>
          <w:szCs w:val="28"/>
          <w:lang w:val="de-DE"/>
        </w:rPr>
      </w:pPr>
      <w:r w:rsidRPr="001F3C02">
        <w:rPr>
          <w:rFonts w:cs="Times New Roman"/>
          <w:szCs w:val="28"/>
          <w:lang w:val="de-DE"/>
        </w:rPr>
        <w:t>(1) Cần chi tiết hơn nội dung quy định ngày công lao động, trong đó nêu rõ một nhiệm vụ thì cần có bao nhiêu chuyên gia, mỗi chuyên gia thực hiện trong bao nhiêu ngày, quy định rõ cần bao nhiêu ngày công của từng loại chuyên gia trên cơ sở đó mới tính được lương theo tháng, ngày, tuần, giờ… và bổ sung hướng dẫn cách quy đổi và phương pháp tính đối với từng nội dung, từng loại chuyên gia để các địa phương dễ thực hiện (nhiều hạng mục không cần chuyên gia cao nhất), nếu 01 công việc cần phải có ít nhất 02 mức chuyên gia để thực hiện thì nên quy định tỷ lệ phần trăm công việc của mỗi mức chuyên gia. (</w:t>
      </w:r>
      <w:r w:rsidRPr="001F3C02">
        <w:rPr>
          <w:rFonts w:cs="Times New Roman"/>
          <w:b/>
          <w:i/>
          <w:szCs w:val="28"/>
          <w:lang w:val="de-DE"/>
        </w:rPr>
        <w:t>Bộ Nông nghiệp và Phát triển Nông thôn, Bạc Liêu, Gia Lai, TP. Hải Phòng, Lai Châu, TP. Hồ Chí Minh, Tuyên Quang, TP. Hà Nội</w:t>
      </w:r>
      <w:r w:rsidRPr="001F3C02">
        <w:rPr>
          <w:rFonts w:cs="Times New Roman"/>
          <w:szCs w:val="28"/>
          <w:lang w:val="de-DE"/>
        </w:rPr>
        <w:t xml:space="preserve">, </w:t>
      </w:r>
      <w:r w:rsidRPr="001F3C02">
        <w:rPr>
          <w:rFonts w:cs="Times New Roman"/>
          <w:b/>
          <w:i/>
          <w:szCs w:val="28"/>
          <w:lang w:val="de-DE"/>
        </w:rPr>
        <w:t>Bạc Liêu, Phú Yên, Đắc Lắc, Quảng Nam, Bến Tre, Quảng Ninh, Bắc Ninh, Vĩnh Long )</w:t>
      </w:r>
    </w:p>
    <w:p w14:paraId="2F95D0A4" w14:textId="77777777" w:rsidR="00A863ED" w:rsidRPr="001F3C02" w:rsidRDefault="00A863ED" w:rsidP="005E0B84">
      <w:pPr>
        <w:widowControl w:val="0"/>
        <w:tabs>
          <w:tab w:val="left" w:pos="851"/>
        </w:tabs>
        <w:spacing w:before="120" w:after="120" w:line="264" w:lineRule="auto"/>
        <w:ind w:firstLine="720"/>
        <w:rPr>
          <w:rFonts w:cs="Times New Roman"/>
          <w:bCs/>
          <w:i/>
          <w:szCs w:val="28"/>
          <w:lang w:val="de-DE"/>
        </w:rPr>
      </w:pPr>
      <w:r w:rsidRPr="001F3C02">
        <w:rPr>
          <w:rFonts w:cs="Times New Roman"/>
          <w:b/>
          <w:i/>
          <w:szCs w:val="28"/>
          <w:lang w:val="de-DE"/>
        </w:rPr>
        <w:t>Giải trình</w:t>
      </w:r>
      <w:r w:rsidRPr="001F3C02">
        <w:rPr>
          <w:rFonts w:cs="Times New Roman"/>
          <w:bCs/>
          <w:i/>
          <w:szCs w:val="28"/>
          <w:lang w:val="de-DE"/>
        </w:rPr>
        <w:t xml:space="preserve">: </w:t>
      </w:r>
    </w:p>
    <w:p w14:paraId="21720284" w14:textId="609A7438" w:rsidR="00A863ED" w:rsidRPr="001F3C02" w:rsidRDefault="00A863ED" w:rsidP="005E0B84">
      <w:pPr>
        <w:widowControl w:val="0"/>
        <w:tabs>
          <w:tab w:val="left" w:pos="851"/>
        </w:tabs>
        <w:spacing w:before="120" w:after="120" w:line="264" w:lineRule="auto"/>
        <w:ind w:firstLine="720"/>
        <w:rPr>
          <w:rFonts w:cs="Times New Roman"/>
          <w:bCs/>
          <w:i/>
          <w:szCs w:val="28"/>
          <w:lang w:val="de-DE"/>
        </w:rPr>
      </w:pPr>
      <w:r w:rsidRPr="001F3C02">
        <w:rPr>
          <w:rFonts w:cs="Times New Roman"/>
          <w:bCs/>
          <w:i/>
          <w:szCs w:val="28"/>
          <w:lang w:val="de-DE"/>
        </w:rPr>
        <w:t xml:space="preserve">Mục tiêu của Thông tư là quy định, định mức tối đa để thực hiện các nội dung công việc trong hoạt động lập, thẩm định, quyết định hoặc phê duyệt, công bố và </w:t>
      </w:r>
      <w:r w:rsidR="00C92041" w:rsidRPr="001F3C02">
        <w:rPr>
          <w:rFonts w:cs="Times New Roman"/>
          <w:bCs/>
          <w:i/>
          <w:color w:val="000000"/>
          <w:szCs w:val="28"/>
          <w:u w:color="FF0000"/>
          <w:lang w:val="de-DE"/>
        </w:rPr>
        <w:t>điề</w:t>
      </w:r>
      <w:r w:rsidRPr="001F3C02">
        <w:rPr>
          <w:rFonts w:cs="Times New Roman"/>
          <w:bCs/>
          <w:i/>
          <w:color w:val="000000"/>
          <w:szCs w:val="28"/>
          <w:u w:color="FF0000"/>
          <w:lang w:val="de-DE"/>
        </w:rPr>
        <w:t>u chỉnh</w:t>
      </w:r>
      <w:r w:rsidRPr="001F3C02">
        <w:rPr>
          <w:rFonts w:cs="Times New Roman"/>
          <w:bCs/>
          <w:i/>
          <w:szCs w:val="28"/>
          <w:lang w:val="de-DE"/>
        </w:rPr>
        <w:t xml:space="preserve"> quy hoạch và là căn cứ để chủ đầu tư lập dự toán. Khi tham gia đấu thầu tùy thuộc vào năng lực của tư vấn (nhà thầu) để xác định số lượng và loại chuyên gia cần cho mỗi nội dung công việc. Từ xác định số chuyên gia </w:t>
      </w:r>
      <w:r w:rsidRPr="001F3C02">
        <w:rPr>
          <w:rFonts w:cs="Times New Roman"/>
          <w:bCs/>
          <w:i/>
          <w:color w:val="000000"/>
          <w:szCs w:val="28"/>
          <w:u w:color="FF0000"/>
          <w:lang w:val="de-DE"/>
        </w:rPr>
        <w:t>cần lập</w:t>
      </w:r>
      <w:r w:rsidRPr="001F3C02">
        <w:rPr>
          <w:rFonts w:cs="Times New Roman"/>
          <w:bCs/>
          <w:i/>
          <w:szCs w:val="28"/>
          <w:lang w:val="de-DE"/>
        </w:rPr>
        <w:t xml:space="preserve"> thì nhà thầu sẽ xác định là tính theo tháng công, </w:t>
      </w:r>
      <w:r w:rsidRPr="001F3C02">
        <w:rPr>
          <w:rFonts w:cs="Times New Roman"/>
          <w:bCs/>
          <w:i/>
          <w:color w:val="000000"/>
          <w:szCs w:val="28"/>
          <w:u w:color="FF0000"/>
          <w:lang w:val="de-DE"/>
        </w:rPr>
        <w:t>tuần công</w:t>
      </w:r>
      <w:r w:rsidRPr="001F3C02">
        <w:rPr>
          <w:rFonts w:cs="Times New Roman"/>
          <w:bCs/>
          <w:i/>
          <w:szCs w:val="28"/>
          <w:lang w:val="de-DE"/>
        </w:rPr>
        <w:t xml:space="preserve"> hay ngày công</w:t>
      </w:r>
    </w:p>
    <w:p w14:paraId="2DD73AC0" w14:textId="77777777" w:rsidR="00A863ED" w:rsidRPr="001F3C02" w:rsidRDefault="00A863ED" w:rsidP="005E0B84">
      <w:pPr>
        <w:widowControl w:val="0"/>
        <w:tabs>
          <w:tab w:val="left" w:pos="851"/>
        </w:tabs>
        <w:spacing w:before="120" w:after="120" w:line="264" w:lineRule="auto"/>
        <w:ind w:firstLine="720"/>
        <w:rPr>
          <w:rFonts w:cs="Times New Roman"/>
          <w:szCs w:val="28"/>
          <w:lang w:val="de-DE"/>
        </w:rPr>
      </w:pPr>
      <w:r w:rsidRPr="001F3C02">
        <w:rPr>
          <w:rFonts w:eastAsia="Times New Roman" w:cs="Times New Roman"/>
          <w:bCs/>
          <w:szCs w:val="28"/>
          <w:lang w:val="de-DE"/>
        </w:rPr>
        <w:t>(2)</w:t>
      </w:r>
      <w:r w:rsidRPr="001F3C02">
        <w:rPr>
          <w:rFonts w:cs="Times New Roman"/>
          <w:szCs w:val="28"/>
          <w:lang w:val="de-DE"/>
        </w:rPr>
        <w:t xml:space="preserve"> Đề nghị  xem xét bổ sung quy định các nội dung, mức chuyên gia, ngày công quy đổi để tích hợp hợp phần quy hoạch chuẩn vào định mức trực tiếp cho các quy hoạch thuộc hệ thống quy hoạch quốc gia. (</w:t>
      </w:r>
      <w:r w:rsidRPr="001F3C02">
        <w:rPr>
          <w:rFonts w:cs="Times New Roman"/>
          <w:b/>
          <w:i/>
          <w:szCs w:val="28"/>
          <w:lang w:val="de-DE"/>
        </w:rPr>
        <w:t>Bộ Khoa học và Công nghệ, tỉnh Vĩnh Long</w:t>
      </w:r>
      <w:r w:rsidRPr="001F3C02">
        <w:rPr>
          <w:rFonts w:cs="Times New Roman"/>
          <w:szCs w:val="28"/>
          <w:lang w:val="de-DE"/>
        </w:rPr>
        <w:t xml:space="preserve">) </w:t>
      </w:r>
    </w:p>
    <w:p w14:paraId="34F5A574" w14:textId="77777777" w:rsidR="00A863ED" w:rsidRPr="001F3C02" w:rsidRDefault="00A863ED" w:rsidP="005E0B84">
      <w:pPr>
        <w:widowControl w:val="0"/>
        <w:tabs>
          <w:tab w:val="left" w:pos="851"/>
        </w:tabs>
        <w:spacing w:before="120" w:after="120" w:line="264" w:lineRule="auto"/>
        <w:ind w:firstLine="720"/>
        <w:rPr>
          <w:rFonts w:cs="Times New Roman"/>
          <w:b/>
          <w:szCs w:val="28"/>
          <w:lang w:val="de-DE"/>
        </w:rPr>
      </w:pPr>
      <w:r w:rsidRPr="001F3C02">
        <w:rPr>
          <w:rFonts w:cs="Times New Roman"/>
          <w:b/>
          <w:szCs w:val="28"/>
          <w:lang w:val="de-DE"/>
        </w:rPr>
        <w:t>Giải trình:</w:t>
      </w:r>
    </w:p>
    <w:p w14:paraId="4ED9147A" w14:textId="77777777" w:rsidR="00A863ED" w:rsidRPr="001F3C02" w:rsidRDefault="00A863ED" w:rsidP="005E0B84">
      <w:pPr>
        <w:widowControl w:val="0"/>
        <w:tabs>
          <w:tab w:val="left" w:pos="851"/>
        </w:tabs>
        <w:spacing w:before="120" w:after="120" w:line="264" w:lineRule="auto"/>
        <w:ind w:firstLine="720"/>
        <w:rPr>
          <w:rFonts w:cs="Times New Roman"/>
          <w:bCs/>
          <w:i/>
          <w:iCs/>
          <w:szCs w:val="28"/>
          <w:lang w:val="de-DE"/>
        </w:rPr>
      </w:pPr>
      <w:r w:rsidRPr="001F3C02">
        <w:rPr>
          <w:rFonts w:cs="Times New Roman"/>
          <w:bCs/>
          <w:i/>
          <w:iCs/>
          <w:szCs w:val="28"/>
          <w:lang w:val="de-DE"/>
        </w:rPr>
        <w:t xml:space="preserve">Về mức lương chuyên gia: </w:t>
      </w:r>
      <w:r w:rsidRPr="001F3C02">
        <w:rPr>
          <w:rFonts w:cs="Times New Roman"/>
          <w:bCs/>
          <w:i/>
          <w:iCs/>
          <w:color w:val="000000"/>
          <w:szCs w:val="28"/>
          <w:u w:color="FF0000"/>
          <w:lang w:val="de-DE"/>
        </w:rPr>
        <w:t>Không thuộc</w:t>
      </w:r>
      <w:r w:rsidRPr="001F3C02">
        <w:rPr>
          <w:rFonts w:cs="Times New Roman"/>
          <w:bCs/>
          <w:i/>
          <w:iCs/>
          <w:szCs w:val="28"/>
          <w:lang w:val="de-DE"/>
        </w:rPr>
        <w:t xml:space="preserve"> phạm vi điều chỉnh của thông tư này. Thuộc phạm vi điều chỉnh của thông tư 02/2015/TT-BLĐTBXH ngày 12/01/2015 của Bộ Lao động thương binh và Xã hội theo mức chuyên gia mà chủ đầu tư xác định cho nội dung quy hoạch ngành.</w:t>
      </w:r>
    </w:p>
    <w:p w14:paraId="78F37524" w14:textId="77777777" w:rsidR="00A863ED" w:rsidRPr="001F3C02" w:rsidRDefault="00A863ED" w:rsidP="005E0B84">
      <w:pPr>
        <w:widowControl w:val="0"/>
        <w:tabs>
          <w:tab w:val="left" w:pos="851"/>
        </w:tabs>
        <w:spacing w:before="120" w:after="120" w:line="264" w:lineRule="auto"/>
        <w:ind w:firstLine="720"/>
        <w:rPr>
          <w:rFonts w:cs="Times New Roman"/>
          <w:bCs/>
          <w:i/>
          <w:iCs/>
          <w:szCs w:val="28"/>
          <w:lang w:val="de-DE"/>
        </w:rPr>
      </w:pPr>
      <w:r w:rsidRPr="001F3C02">
        <w:rPr>
          <w:rFonts w:cs="Times New Roman"/>
          <w:bCs/>
          <w:i/>
          <w:iCs/>
          <w:szCs w:val="28"/>
          <w:lang w:val="de-DE"/>
        </w:rPr>
        <w:lastRenderedPageBreak/>
        <w:t>Về nội dung ngày công quy đổi để tích hợp…: đã được quy định chi tiết tại phụ lục II hướng dẫn áp dụng định mức đối với hợp phần quy hoạch.</w:t>
      </w:r>
    </w:p>
    <w:p w14:paraId="2EE1EAB4" w14:textId="77777777" w:rsidR="00A863ED" w:rsidRPr="001F3C02" w:rsidRDefault="00A863ED" w:rsidP="005E0B84">
      <w:pPr>
        <w:widowControl w:val="0"/>
        <w:tabs>
          <w:tab w:val="left" w:pos="851"/>
        </w:tabs>
        <w:spacing w:before="120" w:after="120" w:line="264" w:lineRule="auto"/>
        <w:ind w:firstLine="720"/>
        <w:rPr>
          <w:rFonts w:cs="Times New Roman"/>
          <w:bCs/>
          <w:i/>
          <w:iCs/>
          <w:szCs w:val="28"/>
          <w:lang w:val="de-DE"/>
        </w:rPr>
      </w:pPr>
      <w:r w:rsidRPr="001F3C02">
        <w:rPr>
          <w:rFonts w:cs="Times New Roman"/>
          <w:bCs/>
          <w:i/>
          <w:iCs/>
          <w:szCs w:val="28"/>
          <w:lang w:val="de-DE"/>
        </w:rPr>
        <w:t>Ngày công quy đổi: mục 5 của phụ lục I</w:t>
      </w:r>
    </w:p>
    <w:p w14:paraId="2BF5C259" w14:textId="77777777" w:rsidR="00A863ED" w:rsidRPr="001F3C02" w:rsidRDefault="00A863ED" w:rsidP="005E0B84">
      <w:pPr>
        <w:widowControl w:val="0"/>
        <w:tabs>
          <w:tab w:val="left" w:pos="851"/>
        </w:tabs>
        <w:spacing w:before="120" w:after="120" w:line="264" w:lineRule="auto"/>
        <w:ind w:firstLine="720"/>
        <w:rPr>
          <w:rFonts w:cs="Times New Roman"/>
          <w:szCs w:val="28"/>
          <w:lang w:val="de-DE"/>
        </w:rPr>
      </w:pPr>
      <w:r w:rsidRPr="001F3C02">
        <w:rPr>
          <w:rFonts w:cs="Times New Roman"/>
          <w:szCs w:val="28"/>
          <w:lang w:val="de-DE"/>
        </w:rPr>
        <w:t>(3) Đề nghị bổ sung vào điểm B.13 Định hướng phát triển ngành hạ tầng kỹ thuật cấp quốc gia (trang 15) tại Phụ lục III nội dung ''Phân bổ và định hướng phát triển hệ thống cửa khẩu trên toàn tuyến biên giới đất liền” cùng với mức chuyên gia và ngày công quy đổi. (</w:t>
      </w:r>
      <w:r w:rsidRPr="001F3C02">
        <w:rPr>
          <w:rFonts w:cs="Times New Roman"/>
          <w:b/>
          <w:i/>
          <w:szCs w:val="28"/>
          <w:lang w:val="de-DE"/>
        </w:rPr>
        <w:t>Bộ Ngoại giao</w:t>
      </w:r>
      <w:r w:rsidRPr="001F3C02">
        <w:rPr>
          <w:rFonts w:cs="Times New Roman"/>
          <w:szCs w:val="28"/>
          <w:lang w:val="de-DE"/>
        </w:rPr>
        <w:t>)</w:t>
      </w:r>
    </w:p>
    <w:p w14:paraId="0E2DAAB3" w14:textId="77777777" w:rsidR="00A863ED" w:rsidRPr="001F3C02" w:rsidRDefault="00A863ED" w:rsidP="005E0B84">
      <w:pPr>
        <w:widowControl w:val="0"/>
        <w:tabs>
          <w:tab w:val="left" w:pos="851"/>
        </w:tabs>
        <w:spacing w:before="120" w:after="120" w:line="264" w:lineRule="auto"/>
        <w:ind w:firstLine="720"/>
        <w:rPr>
          <w:rFonts w:cs="Times New Roman"/>
          <w:b/>
          <w:bCs/>
          <w:szCs w:val="28"/>
          <w:lang w:val="de-DE"/>
        </w:rPr>
      </w:pPr>
      <w:r w:rsidRPr="001F3C02">
        <w:rPr>
          <w:rFonts w:cs="Times New Roman"/>
          <w:b/>
          <w:bCs/>
          <w:szCs w:val="28"/>
          <w:lang w:val="de-DE"/>
        </w:rPr>
        <w:t>Giải trình:</w:t>
      </w:r>
    </w:p>
    <w:p w14:paraId="08FA4AC1" w14:textId="77777777" w:rsidR="00A863ED" w:rsidRPr="001F3C02" w:rsidRDefault="00A863ED" w:rsidP="005E0B84">
      <w:pPr>
        <w:widowControl w:val="0"/>
        <w:spacing w:before="120" w:after="120" w:line="264" w:lineRule="auto"/>
        <w:ind w:firstLine="720"/>
        <w:rPr>
          <w:rFonts w:cs="Times New Roman"/>
          <w:i/>
          <w:szCs w:val="28"/>
          <w:lang w:val="de-DE"/>
        </w:rPr>
      </w:pPr>
      <w:r w:rsidRPr="001F3C02">
        <w:rPr>
          <w:rFonts w:cs="Times New Roman"/>
          <w:i/>
          <w:szCs w:val="28"/>
          <w:lang w:val="de-DE"/>
        </w:rPr>
        <w:t xml:space="preserve">Nội dung trên </w:t>
      </w:r>
      <w:r w:rsidRPr="001F3C02">
        <w:rPr>
          <w:rFonts w:cs="Times New Roman"/>
          <w:i/>
          <w:color w:val="000000"/>
          <w:szCs w:val="28"/>
          <w:u w:color="FF0000"/>
          <w:lang w:val="de-DE"/>
        </w:rPr>
        <w:t>không thuộc</w:t>
      </w:r>
      <w:r w:rsidRPr="001F3C02">
        <w:rPr>
          <w:rFonts w:cs="Times New Roman"/>
          <w:i/>
          <w:szCs w:val="28"/>
          <w:lang w:val="de-DE"/>
        </w:rPr>
        <w:t xml:space="preserve"> nội dung của quy hoạch được thể hiện trong luật Quy hoạch và Nghị định 37. Trong trường hợp Nghị định 37 sửa đổi có bổ sung nội dung này  thì thông tư 08 sẽ bổ sung tại điểm B.13.</w:t>
      </w:r>
    </w:p>
    <w:p w14:paraId="05128AA9" w14:textId="77777777" w:rsidR="00A863ED" w:rsidRPr="001F3C02" w:rsidRDefault="00A863ED" w:rsidP="005E0B84">
      <w:pPr>
        <w:widowControl w:val="0"/>
        <w:spacing w:before="120" w:after="120" w:line="264" w:lineRule="auto"/>
        <w:ind w:firstLine="720"/>
        <w:rPr>
          <w:rFonts w:cs="Times New Roman"/>
          <w:szCs w:val="28"/>
          <w:lang w:val="de-DE"/>
        </w:rPr>
      </w:pPr>
      <w:r w:rsidRPr="001F3C02">
        <w:rPr>
          <w:rFonts w:cs="Times New Roman"/>
          <w:szCs w:val="28"/>
          <w:lang w:val="de-DE"/>
        </w:rPr>
        <w:t>(4) Đề nghị điều chỉnh giảm số ngày công để thực hiện một số công việc tại mục 2 phần A Phụ lục VIII gồm: Phạm vi, ranh giới, thời kỳ lập quy hoạch (7 ngày công, chuyên gia mức CG2, CG3); Đánh giá môi trường chiến lược (8 ngày công, chuyên gia là CG1, CG2, CG3, CG4); Thành phần, số lượng, tiêu chuẩn, quy cách hồ sơ quy hoạch (5 ngày công, chuyên gia CG1, CG2, CG3, CG4). (</w:t>
      </w:r>
      <w:r w:rsidRPr="001F3C02">
        <w:rPr>
          <w:rFonts w:cs="Times New Roman"/>
          <w:b/>
          <w:i/>
          <w:szCs w:val="28"/>
          <w:lang w:val="de-DE"/>
        </w:rPr>
        <w:t>Bình Thuận</w:t>
      </w:r>
      <w:r w:rsidRPr="001F3C02">
        <w:rPr>
          <w:rFonts w:cs="Times New Roman"/>
          <w:szCs w:val="28"/>
          <w:lang w:val="de-DE"/>
        </w:rPr>
        <w:t>)</w:t>
      </w:r>
    </w:p>
    <w:p w14:paraId="335E1FE1" w14:textId="77777777" w:rsidR="00A863ED" w:rsidRPr="001F3C02" w:rsidRDefault="00A863ED" w:rsidP="005E0B84">
      <w:pPr>
        <w:widowControl w:val="0"/>
        <w:spacing w:before="120" w:after="120" w:line="264" w:lineRule="auto"/>
        <w:ind w:firstLine="720"/>
        <w:rPr>
          <w:rFonts w:cs="Times New Roman"/>
          <w:i/>
          <w:iCs/>
          <w:szCs w:val="28"/>
          <w:lang w:val="de-DE"/>
        </w:rPr>
      </w:pPr>
      <w:r w:rsidRPr="001F3C02">
        <w:rPr>
          <w:rFonts w:cs="Times New Roman"/>
          <w:b/>
          <w:bCs/>
          <w:i/>
          <w:iCs/>
          <w:szCs w:val="28"/>
          <w:lang w:val="de-DE"/>
        </w:rPr>
        <w:t>Giải trình</w:t>
      </w:r>
      <w:r w:rsidRPr="001F3C02">
        <w:rPr>
          <w:rFonts w:cs="Times New Roman"/>
          <w:i/>
          <w:iCs/>
          <w:szCs w:val="28"/>
          <w:lang w:val="de-DE"/>
        </w:rPr>
        <w:t>:</w:t>
      </w:r>
    </w:p>
    <w:p w14:paraId="3CF9D434" w14:textId="77777777" w:rsidR="00A863ED" w:rsidRPr="001F3C02" w:rsidRDefault="00A863ED" w:rsidP="005E0B84">
      <w:pPr>
        <w:widowControl w:val="0"/>
        <w:spacing w:before="120" w:after="120" w:line="264" w:lineRule="auto"/>
        <w:ind w:firstLine="720"/>
        <w:rPr>
          <w:rFonts w:cs="Times New Roman"/>
          <w:i/>
          <w:iCs/>
          <w:szCs w:val="28"/>
          <w:lang w:val="de-DE"/>
        </w:rPr>
      </w:pPr>
      <w:r w:rsidRPr="001F3C02">
        <w:rPr>
          <w:rFonts w:cs="Times New Roman"/>
          <w:i/>
          <w:iCs/>
          <w:szCs w:val="28"/>
          <w:lang w:val="de-DE"/>
        </w:rPr>
        <w:t>Đã có trong Nhiệm vụ lập quy hoạch, tuy nhiên trong một số trường hợp: phạm vi nghiên cứu, phạm vi quy hoạch còn chồng lấn vì vậy cần có thời gian đi thu thập, nghiên cứu bổ sung để điều lại Phạm vi, ranh giới, thời kỳ lập quy hoạch. Tùy thuộc và đặc thù từng tình, các tỉnh sẽ chủ động giảm số ngày công lập nội dung này cho phù hợp.</w:t>
      </w:r>
    </w:p>
    <w:p w14:paraId="574EA415" w14:textId="77777777" w:rsidR="00A863ED" w:rsidRPr="001F3C02" w:rsidRDefault="00A863ED" w:rsidP="005E0B84">
      <w:pPr>
        <w:widowControl w:val="0"/>
        <w:spacing w:before="120" w:after="120" w:line="264" w:lineRule="auto"/>
        <w:ind w:firstLine="720"/>
        <w:rPr>
          <w:rFonts w:cs="Times New Roman"/>
          <w:szCs w:val="28"/>
          <w:lang w:val="de-DE"/>
        </w:rPr>
      </w:pPr>
      <w:r w:rsidRPr="001F3C02">
        <w:rPr>
          <w:rFonts w:cs="Times New Roman"/>
          <w:szCs w:val="28"/>
          <w:lang w:val="de-DE"/>
        </w:rPr>
        <w:t>(5) Đề nghị nghiên cứu, chỉnh sửa Thông tư số 08/2019/TT-BKHĐT theo hướng quy định cụ thể định mức, hồ sơ, thủ tục thanh toán chi phí trực tiếp lập nhiệm vụ quy hoạch đối với trường hợp cơ quan lập quy hoạch tỉnh tự lập nhiệm vụ, dự toán mà không thuê tư vấn (</w:t>
      </w:r>
      <w:r w:rsidRPr="001F3C02">
        <w:rPr>
          <w:rFonts w:cs="Times New Roman"/>
          <w:b/>
          <w:i/>
          <w:szCs w:val="28"/>
          <w:lang w:val="de-DE"/>
        </w:rPr>
        <w:t>Lai Châu</w:t>
      </w:r>
      <w:r w:rsidRPr="001F3C02">
        <w:rPr>
          <w:rFonts w:cs="Times New Roman"/>
          <w:szCs w:val="28"/>
          <w:lang w:val="de-DE"/>
        </w:rPr>
        <w:t>)</w:t>
      </w:r>
    </w:p>
    <w:p w14:paraId="7EF9A79F" w14:textId="77777777" w:rsidR="00A863ED" w:rsidRPr="001F3C02" w:rsidRDefault="00A863ED" w:rsidP="005E0B84">
      <w:pPr>
        <w:widowControl w:val="0"/>
        <w:spacing w:before="120" w:after="120" w:line="264" w:lineRule="auto"/>
        <w:ind w:firstLine="720"/>
        <w:rPr>
          <w:rFonts w:cs="Times New Roman"/>
          <w:b/>
          <w:bCs/>
          <w:i/>
          <w:iCs/>
          <w:szCs w:val="28"/>
          <w:lang w:val="de-DE"/>
        </w:rPr>
      </w:pPr>
      <w:r w:rsidRPr="001F3C02">
        <w:rPr>
          <w:rFonts w:cs="Times New Roman"/>
          <w:b/>
          <w:bCs/>
          <w:i/>
          <w:iCs/>
          <w:szCs w:val="28"/>
          <w:lang w:val="de-DE"/>
        </w:rPr>
        <w:t>Giải trình:</w:t>
      </w:r>
    </w:p>
    <w:p w14:paraId="4AA0717A" w14:textId="77777777" w:rsidR="00A863ED" w:rsidRPr="001F3C02" w:rsidRDefault="00A863ED" w:rsidP="005E0B84">
      <w:pPr>
        <w:widowControl w:val="0"/>
        <w:spacing w:before="120" w:after="120" w:line="264" w:lineRule="auto"/>
        <w:ind w:firstLine="720"/>
        <w:rPr>
          <w:rFonts w:cs="Times New Roman"/>
          <w:i/>
          <w:iCs/>
          <w:szCs w:val="28"/>
          <w:lang w:val="de-DE"/>
        </w:rPr>
      </w:pPr>
      <w:r w:rsidRPr="001F3C02">
        <w:rPr>
          <w:rFonts w:cs="Times New Roman"/>
          <w:i/>
          <w:iCs/>
          <w:szCs w:val="28"/>
          <w:lang w:val="de-DE"/>
        </w:rPr>
        <w:t>Đối với trường hợp cơ quan quy hoạch tỉnh tự lập sẽ tuân theo quy định pháp luật về vốn đầu tư công. Không thuộc thẩm quyền quy định của thông tư này.</w:t>
      </w:r>
    </w:p>
    <w:p w14:paraId="082E32C2"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szCs w:val="28"/>
          <w:lang w:val="de-DE"/>
        </w:rPr>
        <w:t xml:space="preserve">(6) Theo Nghị định số 152/2020/NĐ-CP ngày 30 tháng 12 năm 2020 của Chính phủ về việc quy định về người lao động nước ngoài làm việc tại Việt Nam và tuyển dụng, quản lý người lao động Việt Nam làm việc cho tổ chức, cá nhân nước ngoài tại Việt Nam, trong đó mức lương được tính theo tháng. Tuy nhiên, đối với mức lương chuyên gia người nước ngoài thì Thông tư số 08/2019/TT-BKHĐT chưa được nêu cụ thể. Bên cạnh đó, cách tính mức lương ngày hoặc mức </w:t>
      </w:r>
      <w:r w:rsidRPr="001F3C02">
        <w:rPr>
          <w:rFonts w:cs="Times New Roman"/>
          <w:szCs w:val="28"/>
          <w:lang w:val="de-DE"/>
        </w:rPr>
        <w:lastRenderedPageBreak/>
        <w:t>lương tháng đối với chuyên gia chưa thống nhất giữa các văn bản hướng dẫn của Trung ương. Do đó, kính đề nghị Bộ Kế hoạch và Đầu tư nghiên cứu, rà soát và có điều chỉnh về đơn vị tính mức lương thống nhất chung (</w:t>
      </w:r>
      <w:r w:rsidRPr="001F3C02">
        <w:rPr>
          <w:rFonts w:cs="Times New Roman"/>
          <w:b/>
          <w:i/>
          <w:szCs w:val="28"/>
          <w:lang w:val="de-DE"/>
        </w:rPr>
        <w:t>TP. Cần Thơ, Nghệ An, Bà Rịa -Vũng Tàu, Lạng Sơn, Quảng Ninh, Hưng Yên).</w:t>
      </w:r>
    </w:p>
    <w:p w14:paraId="6F5E035B"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b/>
          <w:i/>
          <w:szCs w:val="28"/>
          <w:lang w:val="de-DE"/>
        </w:rPr>
        <w:t>Giải trình:</w:t>
      </w:r>
    </w:p>
    <w:p w14:paraId="04B3B3D2" w14:textId="77777777" w:rsidR="00A863ED" w:rsidRPr="001F3C02" w:rsidRDefault="00A863ED" w:rsidP="005E0B84">
      <w:pPr>
        <w:widowControl w:val="0"/>
        <w:spacing w:before="120" w:after="120" w:line="264" w:lineRule="auto"/>
        <w:ind w:firstLine="720"/>
        <w:rPr>
          <w:rFonts w:cs="Times New Roman"/>
          <w:bCs/>
          <w:i/>
          <w:szCs w:val="28"/>
          <w:lang w:val="de-DE"/>
        </w:rPr>
      </w:pPr>
      <w:r w:rsidRPr="001F3C02">
        <w:rPr>
          <w:rFonts w:cs="Times New Roman"/>
          <w:bCs/>
          <w:i/>
          <w:szCs w:val="28"/>
          <w:lang w:val="de-DE"/>
        </w:rPr>
        <w:t>Thông tư 08 chỉ quy định định mức tối đa hoạt động quy hoạch sử dụng vốn đầu tư công (sử dụng ngân sách nhà nước). Tất cả các nhà thầu tham gia hoạt động quy hoạch nếu sử dụng nguồn ngân sách này sẽ thuộc phạm vi điều chỉnh của thông tư này.</w:t>
      </w:r>
    </w:p>
    <w:p w14:paraId="7D063935" w14:textId="77777777" w:rsidR="00A863ED" w:rsidRPr="001F3C02" w:rsidRDefault="00A863ED" w:rsidP="005E0B84">
      <w:pPr>
        <w:widowControl w:val="0"/>
        <w:spacing w:before="120" w:after="120" w:line="264" w:lineRule="auto"/>
        <w:ind w:firstLine="720"/>
        <w:rPr>
          <w:rFonts w:cs="Times New Roman"/>
          <w:bCs/>
          <w:i/>
          <w:iCs/>
          <w:szCs w:val="28"/>
          <w:lang w:val="de-DE"/>
        </w:rPr>
      </w:pPr>
      <w:r w:rsidRPr="001F3C02">
        <w:rPr>
          <w:rFonts w:cs="Times New Roman"/>
          <w:bCs/>
          <w:i/>
          <w:szCs w:val="28"/>
          <w:lang w:val="de-DE"/>
        </w:rPr>
        <w:t>Tuy nhiên, nếu nhà thầu sử dụng chuyên gia nước ngoài tham gia gói thầu thì mức lương chuyên gia sẽ áp dụng theo Nghị định số 152/2020/NĐ-CP ngày 30 tháng 12 năm 2020 và được quy định tại điều 5. Khoản chi phí thuê chuyên gia tư vấn tại thông tư 113/2018/TT-BTC của Bộ Tài chính.</w:t>
      </w:r>
    </w:p>
    <w:p w14:paraId="72CD8FC0" w14:textId="77777777" w:rsidR="00A863ED" w:rsidRPr="001F3C02" w:rsidRDefault="00A863ED" w:rsidP="005E0B84">
      <w:pPr>
        <w:widowControl w:val="0"/>
        <w:spacing w:before="120" w:after="120" w:line="264" w:lineRule="auto"/>
        <w:ind w:firstLine="720"/>
        <w:rPr>
          <w:rFonts w:cs="Times New Roman"/>
          <w:szCs w:val="28"/>
          <w:lang w:val="de-DE"/>
        </w:rPr>
      </w:pPr>
      <w:r w:rsidRPr="001F3C02">
        <w:rPr>
          <w:rFonts w:cs="Times New Roman"/>
          <w:szCs w:val="28"/>
          <w:lang w:val="de-DE"/>
        </w:rPr>
        <w:t xml:space="preserve">(7) Hiện nay, hệ số khác biệt (K3) mới áp dụng đối với nội dung đề xuất trong quy hoạch ngành quốc gia (quy định tại Phụ lục XIV) mà chưa áp dụng với hoạt động quy hoạch ngành quốc gia, bao gồm cả: Quy hoạch hạ tầng phòng cháy và chữa cháy và Quy hoạch sử dụng đất an ninh và hệ số khác biệt ngành xã hội quốc gia so với ngành chuẩn (HN) của quy hoạch mạng lưới tổ chức khoa học và công nghệ công lập (tại Phụ lục VI-3 Thông tư số 08/2019/TTBKHĐT) từ 0,7 lên 1,0 do các tổ chức khoa học và công nghệ công lập trải rộng không những về mặt địa lý trên phạm vi cả nước (63/63 tỉnh, thành phố trực thuộc Trung ương có tổ chức KH&amp;CN công lập) mà còn trải rộng về ngành, lĩnh vực do có nhiều tổ chức KH&amp;CN công lập thuộc phạm vi quản lý của nhiều ngành (16/18 Bộ, 3/4 cơ quan ngang Bộ, 4/8 cơ quan thuộc Chính phủ và 02 Đại học Quốc gia). </w:t>
      </w:r>
    </w:p>
    <w:p w14:paraId="5310AF5C"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szCs w:val="28"/>
          <w:lang w:val="de-DE"/>
        </w:rPr>
        <w:t xml:space="preserve">Đề xuất áp dụng đồng thời hệ số địa bàn tỉnh (K1) và hệ số khác biệt (K3). </w:t>
      </w:r>
      <w:r w:rsidRPr="001F3C02">
        <w:rPr>
          <w:rFonts w:cs="Times New Roman"/>
          <w:b/>
          <w:i/>
          <w:szCs w:val="28"/>
          <w:lang w:val="de-DE"/>
        </w:rPr>
        <w:t>(Bộ Công an, Bộ Khoa học và Công nghệ) .</w:t>
      </w:r>
    </w:p>
    <w:p w14:paraId="42244AF1"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b/>
          <w:i/>
          <w:szCs w:val="28"/>
          <w:lang w:val="de-DE"/>
        </w:rPr>
        <w:t>Giải trình:</w:t>
      </w:r>
    </w:p>
    <w:p w14:paraId="055BD652"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b/>
          <w:i/>
          <w:szCs w:val="28"/>
          <w:lang w:val="de-DE"/>
        </w:rPr>
        <w:t xml:space="preserve">Các quy hoạch ngành quốc gia đã có bảng và phụ lục riêng cho nên không có hệ số. </w:t>
      </w:r>
    </w:p>
    <w:p w14:paraId="2F39C84E" w14:textId="77777777" w:rsidR="00A863ED" w:rsidRPr="001F3C02" w:rsidRDefault="00A863ED" w:rsidP="005E0B84">
      <w:pPr>
        <w:widowControl w:val="0"/>
        <w:spacing w:before="120" w:after="120" w:line="264" w:lineRule="auto"/>
        <w:ind w:firstLine="720"/>
        <w:rPr>
          <w:rFonts w:cs="Times New Roman"/>
          <w:bCs/>
          <w:i/>
          <w:szCs w:val="28"/>
          <w:lang w:val="de-DE"/>
        </w:rPr>
      </w:pPr>
      <w:r w:rsidRPr="001F3C02">
        <w:rPr>
          <w:rFonts w:cs="Times New Roman"/>
          <w:bCs/>
          <w:i/>
          <w:color w:val="000000"/>
          <w:szCs w:val="28"/>
          <w:u w:color="FF0000"/>
          <w:lang w:val="de-DE"/>
        </w:rPr>
        <w:t>Hiện nay ngành</w:t>
      </w:r>
      <w:r w:rsidRPr="001F3C02">
        <w:rPr>
          <w:rFonts w:cs="Times New Roman"/>
          <w:bCs/>
          <w:i/>
          <w:szCs w:val="28"/>
          <w:lang w:val="de-DE"/>
        </w:rPr>
        <w:t xml:space="preserve"> nào cũng trải rộng về mặt địa lý và ngành. Tuy nhiên, do là </w:t>
      </w:r>
      <w:r w:rsidRPr="001F3C02">
        <w:rPr>
          <w:rFonts w:cs="Times New Roman"/>
          <w:bCs/>
          <w:i/>
          <w:color w:val="000000"/>
          <w:szCs w:val="28"/>
          <w:u w:color="FF0000"/>
          <w:lang w:val="de-DE"/>
        </w:rPr>
        <w:t>ngành quốc giao</w:t>
      </w:r>
      <w:r w:rsidRPr="001F3C02">
        <w:rPr>
          <w:rFonts w:cs="Times New Roman"/>
          <w:bCs/>
          <w:i/>
          <w:szCs w:val="28"/>
          <w:lang w:val="de-DE"/>
        </w:rPr>
        <w:t xml:space="preserve"> cho nên quy hoạch các ngành này cũng giống các ngành khác là chỉ đánh giá thực trạng và định hướng lớn mang tính </w:t>
      </w:r>
      <w:r w:rsidRPr="001F3C02">
        <w:rPr>
          <w:rFonts w:cs="Times New Roman"/>
          <w:bCs/>
          <w:i/>
          <w:color w:val="000000"/>
          <w:szCs w:val="28"/>
          <w:u w:color="FF0000"/>
          <w:lang w:val="de-DE"/>
        </w:rPr>
        <w:t>chất liên vùng</w:t>
      </w:r>
      <w:r w:rsidRPr="001F3C02">
        <w:rPr>
          <w:rFonts w:cs="Times New Roman"/>
          <w:bCs/>
          <w:i/>
          <w:szCs w:val="28"/>
          <w:lang w:val="de-DE"/>
        </w:rPr>
        <w:t xml:space="preserve">, liên tỉnh vì vậy giữ nguyên hệ số như hiện nay. </w:t>
      </w:r>
    </w:p>
    <w:p w14:paraId="56C61ADF" w14:textId="77777777" w:rsidR="00A863ED" w:rsidRPr="001F3C02" w:rsidRDefault="00A863ED" w:rsidP="005E0B84">
      <w:pPr>
        <w:widowControl w:val="0"/>
        <w:spacing w:before="120" w:after="120" w:line="264" w:lineRule="auto"/>
        <w:ind w:firstLine="720"/>
        <w:rPr>
          <w:rFonts w:cs="Times New Roman"/>
          <w:bCs/>
          <w:i/>
          <w:szCs w:val="28"/>
          <w:lang w:val="de-DE"/>
        </w:rPr>
      </w:pPr>
      <w:r w:rsidRPr="001F3C02">
        <w:rPr>
          <w:rFonts w:cs="Times New Roman"/>
          <w:bCs/>
          <w:i/>
          <w:szCs w:val="28"/>
          <w:lang w:val="de-DE"/>
        </w:rPr>
        <w:t xml:space="preserve">Tuy nhiên, có thể cân nhắc đặc thù riêng về nội dung thể hiện trong </w:t>
      </w:r>
      <w:r w:rsidRPr="001F3C02">
        <w:rPr>
          <w:rFonts w:cs="Times New Roman"/>
          <w:bCs/>
          <w:i/>
          <w:color w:val="000000"/>
          <w:szCs w:val="28"/>
          <w:u w:color="FF0000"/>
          <w:lang w:val="de-DE"/>
        </w:rPr>
        <w:t>quy  hoạch</w:t>
      </w:r>
    </w:p>
    <w:p w14:paraId="0901C23E"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szCs w:val="28"/>
          <w:lang w:val="de-DE"/>
        </w:rPr>
        <w:t xml:space="preserve">(8) Đề nghị Bộ Kế hoạch và Đầu tư nghiên cứu xây dựng hệ số K3 tại phụ lục XIV cho các nội dung đề xuất cụ thể cho từng ngành, lĩnh vực gồm nông </w:t>
      </w:r>
      <w:r w:rsidRPr="001F3C02">
        <w:rPr>
          <w:rFonts w:cs="Times New Roman"/>
          <w:szCs w:val="28"/>
          <w:lang w:val="de-DE"/>
        </w:rPr>
        <w:lastRenderedPageBreak/>
        <w:t>nghiệp, công nghiệp, dịch vụ, giáo dục, y tế, văn hóa, thể thao, khoa học, giao thông, cấp thoát nước, đô thị, thủy lợi, xử lý chất thải rắn, khai thác khoáng sản làm vật liệu xây dựng thông thường,… để phù hợp với từng ngành, lĩnh vực riêng biệt (Vì tính chất, nội dung công việc, khối lượng công việc xây dựng các đề xuất cho từng ngành, lĩnh vực khác nhau là khác nhau</w:t>
      </w:r>
      <w:r w:rsidRPr="001F3C02">
        <w:rPr>
          <w:rFonts w:cs="Times New Roman"/>
          <w:bCs/>
          <w:iCs/>
          <w:szCs w:val="28"/>
          <w:lang w:val="de-DE"/>
        </w:rPr>
        <w:t>).</w:t>
      </w:r>
      <w:r w:rsidRPr="001F3C02">
        <w:rPr>
          <w:rFonts w:cs="Times New Roman"/>
          <w:b/>
          <w:i/>
          <w:szCs w:val="28"/>
          <w:lang w:val="de-DE"/>
        </w:rPr>
        <w:t xml:space="preserve"> (Bình Thuận, TP. Hồ chí Minh)</w:t>
      </w:r>
    </w:p>
    <w:p w14:paraId="23858736" w14:textId="77777777" w:rsidR="00A863ED" w:rsidRPr="001F3C02" w:rsidRDefault="00A863ED" w:rsidP="005E0B84">
      <w:pPr>
        <w:widowControl w:val="0"/>
        <w:spacing w:before="120" w:after="120" w:line="264" w:lineRule="auto"/>
        <w:ind w:firstLine="720"/>
        <w:rPr>
          <w:rFonts w:cs="Times New Roman"/>
          <w:b/>
          <w:i/>
          <w:szCs w:val="28"/>
          <w:lang w:val="de-DE"/>
        </w:rPr>
      </w:pPr>
      <w:r w:rsidRPr="001F3C02">
        <w:rPr>
          <w:rFonts w:cs="Times New Roman"/>
          <w:b/>
          <w:i/>
          <w:szCs w:val="28"/>
          <w:lang w:val="de-DE"/>
        </w:rPr>
        <w:t>Giải trình:</w:t>
      </w:r>
    </w:p>
    <w:p w14:paraId="54A0EF6B" w14:textId="77777777" w:rsidR="00A863ED" w:rsidRPr="001F3C02" w:rsidRDefault="00A863ED" w:rsidP="005E0B84">
      <w:pPr>
        <w:widowControl w:val="0"/>
        <w:spacing w:before="120" w:after="120" w:line="264" w:lineRule="auto"/>
        <w:ind w:firstLine="720"/>
        <w:rPr>
          <w:rFonts w:cs="Times New Roman"/>
          <w:bCs/>
          <w:i/>
          <w:szCs w:val="28"/>
          <w:lang w:val="de-DE"/>
        </w:rPr>
      </w:pPr>
      <w:r w:rsidRPr="001F3C02">
        <w:rPr>
          <w:rFonts w:cs="Times New Roman"/>
          <w:bCs/>
          <w:i/>
          <w:szCs w:val="28"/>
          <w:lang w:val="de-DE"/>
        </w:rPr>
        <w:t xml:space="preserve">Thông tư đã tham khảo </w:t>
      </w:r>
      <w:r w:rsidRPr="001F3C02">
        <w:rPr>
          <w:rFonts w:cs="Times New Roman"/>
          <w:bCs/>
          <w:i/>
          <w:color w:val="000000"/>
          <w:szCs w:val="28"/>
          <w:u w:color="FF0000"/>
          <w:lang w:val="de-DE"/>
        </w:rPr>
        <w:t>phân thành</w:t>
      </w:r>
      <w:r w:rsidRPr="001F3C02">
        <w:rPr>
          <w:rFonts w:cs="Times New Roman"/>
          <w:bCs/>
          <w:i/>
          <w:szCs w:val="28"/>
          <w:lang w:val="de-DE"/>
        </w:rPr>
        <w:t xml:space="preserve"> 5 </w:t>
      </w:r>
      <w:r w:rsidRPr="001F3C02">
        <w:rPr>
          <w:rFonts w:cs="Times New Roman"/>
          <w:bCs/>
          <w:i/>
          <w:color w:val="000000"/>
          <w:szCs w:val="28"/>
          <w:u w:color="FF0000"/>
          <w:lang w:val="de-DE"/>
        </w:rPr>
        <w:t>nhóm ngành</w:t>
      </w:r>
      <w:r w:rsidRPr="001F3C02">
        <w:rPr>
          <w:rFonts w:cs="Times New Roman"/>
          <w:bCs/>
          <w:i/>
          <w:szCs w:val="28"/>
          <w:lang w:val="de-DE"/>
        </w:rPr>
        <w:t xml:space="preserve"> tại thông tư 01, 02. Hệ số chi tiết cho từng ngành, lĩnh vực, cần có nhiều thời gian khảo sát và ý kiến của các Bộ</w:t>
      </w:r>
      <w:r w:rsidRPr="001F3C02" w:rsidDel="00364C2E">
        <w:rPr>
          <w:rFonts w:cs="Times New Roman"/>
          <w:bCs/>
          <w:i/>
          <w:szCs w:val="28"/>
          <w:lang w:val="de-DE"/>
        </w:rPr>
        <w:t xml:space="preserve"> </w:t>
      </w:r>
    </w:p>
    <w:p w14:paraId="3D0DBCAE" w14:textId="77777777" w:rsidR="00A863ED" w:rsidRPr="001F3C02" w:rsidRDefault="00A863ED" w:rsidP="005E0B84">
      <w:pPr>
        <w:widowControl w:val="0"/>
        <w:spacing w:before="120" w:after="120" w:line="264" w:lineRule="auto"/>
        <w:ind w:firstLine="720"/>
        <w:rPr>
          <w:rFonts w:cs="Times New Roman"/>
          <w:bCs/>
          <w:i/>
          <w:szCs w:val="28"/>
          <w:lang w:val="de-DE"/>
        </w:rPr>
      </w:pPr>
      <w:r w:rsidRPr="001F3C02">
        <w:rPr>
          <w:rFonts w:cs="Times New Roman"/>
          <w:bCs/>
          <w:i/>
          <w:color w:val="000000"/>
          <w:szCs w:val="28"/>
          <w:u w:color="FF0000"/>
          <w:lang w:val="de-DE"/>
        </w:rPr>
        <w:t>Hiện nay ngành</w:t>
      </w:r>
      <w:r w:rsidRPr="001F3C02">
        <w:rPr>
          <w:rFonts w:cs="Times New Roman"/>
          <w:bCs/>
          <w:i/>
          <w:szCs w:val="28"/>
          <w:lang w:val="de-DE"/>
        </w:rPr>
        <w:t xml:space="preserve"> nào cũng trải rộng về mặt địa lý và ngành. Tuy nhiên, do là ngành quốc gia cho nên quy hoạch các ngành này cũng giống các ngành khác là chỉ đánh giá thực trạng và định hướng lớn mang tính </w:t>
      </w:r>
      <w:r w:rsidRPr="001F3C02">
        <w:rPr>
          <w:rFonts w:cs="Times New Roman"/>
          <w:bCs/>
          <w:i/>
          <w:color w:val="000000"/>
          <w:szCs w:val="28"/>
          <w:u w:color="FF0000"/>
          <w:lang w:val="de-DE"/>
        </w:rPr>
        <w:t>chất liên vùng</w:t>
      </w:r>
      <w:r w:rsidRPr="001F3C02">
        <w:rPr>
          <w:rFonts w:cs="Times New Roman"/>
          <w:bCs/>
          <w:i/>
          <w:szCs w:val="28"/>
          <w:lang w:val="de-DE"/>
        </w:rPr>
        <w:t xml:space="preserve">, liên tỉnh vì vậy giữ nguyên hệ số như hiện nay. </w:t>
      </w:r>
    </w:p>
    <w:p w14:paraId="530C2CC3"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lang w:val="de-DE"/>
        </w:rPr>
        <w:t xml:space="preserve">(9) Đề nghị khi điều chỉnh, bổ sung </w:t>
      </w:r>
      <w:r w:rsidRPr="001F3C02">
        <w:rPr>
          <w:rFonts w:cs="Times New Roman"/>
          <w:color w:val="000000"/>
          <w:szCs w:val="28"/>
          <w:u w:color="FF0000"/>
          <w:lang w:val="de-DE"/>
        </w:rPr>
        <w:t>Thông tư số</w:t>
      </w:r>
      <w:r w:rsidRPr="001F3C02">
        <w:rPr>
          <w:rFonts w:cs="Times New Roman"/>
          <w:szCs w:val="28"/>
          <w:lang w:val="de-DE"/>
        </w:rPr>
        <w:t xml:space="preserve"> 08/2019/TT-BKHĐT, Bộ Kế hoạch và Đầu tư cần quy định rõ thêm trường hợp áp dụng mức chuyên gia (CG) chung theo Thông tư số 08/2019/TT-BKHĐT và trường hợp nào phải áp dụng Thông tư số 02/2015/TT-BLĐTBXH. </w:t>
      </w:r>
      <w:r w:rsidRPr="001F3C02">
        <w:rPr>
          <w:rFonts w:cs="Times New Roman"/>
          <w:szCs w:val="28"/>
        </w:rPr>
        <w:t>(</w:t>
      </w:r>
      <w:proofErr w:type="gramStart"/>
      <w:r w:rsidRPr="001F3C02">
        <w:rPr>
          <w:rFonts w:cs="Times New Roman"/>
          <w:b/>
          <w:i/>
          <w:szCs w:val="28"/>
        </w:rPr>
        <w:t>An</w:t>
      </w:r>
      <w:proofErr w:type="gramEnd"/>
      <w:r w:rsidRPr="001F3C02">
        <w:rPr>
          <w:rFonts w:cs="Times New Roman"/>
          <w:b/>
          <w:i/>
          <w:szCs w:val="28"/>
        </w:rPr>
        <w:t xml:space="preserve"> Giang</w:t>
      </w:r>
      <w:r w:rsidRPr="001F3C02">
        <w:rPr>
          <w:rFonts w:cs="Times New Roman"/>
          <w:bCs/>
          <w:iCs/>
          <w:szCs w:val="28"/>
        </w:rPr>
        <w:t>)</w:t>
      </w:r>
    </w:p>
    <w:p w14:paraId="151E0E9B" w14:textId="77777777" w:rsidR="00A863ED" w:rsidRPr="001F3C02" w:rsidRDefault="00A863ED" w:rsidP="005E0B84">
      <w:pPr>
        <w:widowControl w:val="0"/>
        <w:spacing w:before="120" w:after="120" w:line="264" w:lineRule="auto"/>
        <w:ind w:firstLine="720"/>
        <w:rPr>
          <w:rFonts w:cs="Times New Roman"/>
          <w:bCs/>
          <w:i/>
          <w:szCs w:val="28"/>
        </w:rPr>
      </w:pPr>
      <w:r w:rsidRPr="001F3C02">
        <w:rPr>
          <w:rFonts w:cs="Times New Roman"/>
          <w:bCs/>
          <w:i/>
          <w:szCs w:val="28"/>
        </w:rPr>
        <w:t xml:space="preserve">Thông tư 08 không quy định mức chuyên gia. Cũng tại điểm 8 điều 3 của Thông tư 08 quy định mức chuyên gia tư vấn được chia thành 04 mức theo quy định </w:t>
      </w:r>
      <w:proofErr w:type="gramStart"/>
      <w:r w:rsidRPr="001F3C02">
        <w:rPr>
          <w:rFonts w:cs="Times New Roman"/>
          <w:bCs/>
          <w:i/>
          <w:szCs w:val="28"/>
        </w:rPr>
        <w:t>của  Thông</w:t>
      </w:r>
      <w:proofErr w:type="gramEnd"/>
      <w:r w:rsidRPr="001F3C02">
        <w:rPr>
          <w:rFonts w:cs="Times New Roman"/>
          <w:bCs/>
          <w:i/>
          <w:szCs w:val="28"/>
        </w:rPr>
        <w:t xml:space="preserve"> tư số 02/2015/TT-BLĐTBXH</w:t>
      </w:r>
    </w:p>
    <w:p w14:paraId="3D231B03"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(10) Đề nghị bổ sung quy định cụ thể hướng dẫn xây dựng dự toán chi phí thuê tư vấn phản biện độc lập; cơ chế, chính sách hướng dẫn huy động nguồn lực tài chính để lập quy hoạch theo quy định tại khoản 3 Điều 10 Luật Quy hoạch. </w:t>
      </w:r>
      <w:r w:rsidRPr="001F3C02">
        <w:rPr>
          <w:rFonts w:cs="Times New Roman"/>
          <w:b/>
          <w:i/>
          <w:szCs w:val="28"/>
        </w:rPr>
        <w:t xml:space="preserve">(Bộ Giáo dục và Đào tạo) </w:t>
      </w:r>
    </w:p>
    <w:p w14:paraId="06D01F9B"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b/>
          <w:i/>
          <w:szCs w:val="28"/>
        </w:rPr>
        <w:t>Giải trình:</w:t>
      </w:r>
    </w:p>
    <w:p w14:paraId="795924CB" w14:textId="77777777" w:rsidR="00A863ED" w:rsidRPr="001F3C02" w:rsidRDefault="00A863ED" w:rsidP="005E0B84">
      <w:pPr>
        <w:widowControl w:val="0"/>
        <w:spacing w:before="120" w:after="120" w:line="264" w:lineRule="auto"/>
        <w:ind w:firstLine="720"/>
        <w:rPr>
          <w:rFonts w:cs="Times New Roman"/>
          <w:i/>
          <w:iCs/>
          <w:szCs w:val="28"/>
        </w:rPr>
      </w:pPr>
      <w:r w:rsidRPr="001F3C02">
        <w:rPr>
          <w:rFonts w:cs="Times New Roman"/>
          <w:i/>
          <w:iCs/>
          <w:szCs w:val="28"/>
        </w:rPr>
        <w:t>- Cơ chế, chính sách hướng dẫn huy động nguồn lực tài chính không thuộc phạm vi điều chỉnh của thông tư này.</w:t>
      </w:r>
    </w:p>
    <w:p w14:paraId="6BE57562" w14:textId="77777777" w:rsidR="00A863ED" w:rsidRPr="001F3C02" w:rsidRDefault="00A863ED" w:rsidP="005E0B84">
      <w:pPr>
        <w:widowControl w:val="0"/>
        <w:spacing w:before="120" w:after="120" w:line="264" w:lineRule="auto"/>
        <w:ind w:firstLine="720"/>
        <w:rPr>
          <w:rFonts w:cs="Times New Roman"/>
          <w:bCs/>
          <w:i/>
          <w:iCs/>
          <w:szCs w:val="28"/>
        </w:rPr>
      </w:pPr>
      <w:r w:rsidRPr="001F3C02">
        <w:rPr>
          <w:rFonts w:cs="Times New Roman"/>
          <w:i/>
          <w:iCs/>
          <w:szCs w:val="28"/>
        </w:rPr>
        <w:t>- Đối với thuê tư vấn phản biện độc lập tại khoản 1 điều 7 đã quy định hoạt động gián tiếp cụ thể trong quản lý chung có hoạt động phản biện độc lập.</w:t>
      </w:r>
    </w:p>
    <w:p w14:paraId="5CD51155" w14:textId="77777777" w:rsidR="00A863ED" w:rsidRPr="001F3C02" w:rsidRDefault="00A863ED" w:rsidP="005E0B84">
      <w:pPr>
        <w:widowControl w:val="0"/>
        <w:tabs>
          <w:tab w:val="left" w:pos="851"/>
        </w:tabs>
        <w:spacing w:before="120" w:after="120" w:line="264" w:lineRule="auto"/>
        <w:ind w:firstLine="720"/>
        <w:rPr>
          <w:rFonts w:eastAsia="Times New Roman" w:cs="Times New Roman"/>
          <w:b/>
          <w:bCs/>
          <w:i/>
          <w:szCs w:val="28"/>
        </w:rPr>
      </w:pPr>
      <w:r w:rsidRPr="001F3C02">
        <w:rPr>
          <w:rFonts w:eastAsia="Times New Roman" w:cs="Times New Roman"/>
          <w:bCs/>
          <w:szCs w:val="28"/>
        </w:rPr>
        <w:t xml:space="preserve">(11) Đề nghị nghiên cứu bổ sung nội dung Ghi chú, Phụ lục VI-1.7. Quy hoạch phòng chống thiên tại và thủy lợi (trang 64) như sau: “Định mức Quy hoạch phòng, chống thiên tai và thủy lợi tại Thông tư này không bao gồm công tác khảo sát kỹ thuật (địa hình, thủy văn, địa chất, chất lượng nước); không bao gồm nội dung tính toán các mô hình (mô hình toán, mô hình vật lý) liên quan đến thủy văn, thủy lực, cân bằng nước nhằm phục vụ tính toán, đề xuất giải pháp quy hoạch. Các công tác này được xác định theo khối lượng công việc và định mức chuyên </w:t>
      </w:r>
      <w:r w:rsidRPr="001F3C02">
        <w:rPr>
          <w:rFonts w:eastAsia="Times New Roman" w:cs="Times New Roman"/>
          <w:bCs/>
          <w:szCs w:val="28"/>
        </w:rPr>
        <w:lastRenderedPageBreak/>
        <w:t xml:space="preserve">ngành tương ứng”. </w:t>
      </w:r>
      <w:r w:rsidRPr="001F3C02">
        <w:rPr>
          <w:rFonts w:eastAsia="Times New Roman" w:cs="Times New Roman"/>
          <w:b/>
          <w:bCs/>
          <w:i/>
          <w:szCs w:val="28"/>
        </w:rPr>
        <w:t>(tỉnh Thái Bình)</w:t>
      </w:r>
    </w:p>
    <w:p w14:paraId="7506D6E6" w14:textId="77777777" w:rsidR="00A863ED" w:rsidRPr="001F3C02" w:rsidRDefault="00A863ED" w:rsidP="005E0B84">
      <w:pPr>
        <w:widowControl w:val="0"/>
        <w:spacing w:before="120" w:after="120" w:line="264" w:lineRule="auto"/>
        <w:ind w:firstLine="720"/>
        <w:rPr>
          <w:rFonts w:cs="Times New Roman"/>
          <w:bCs/>
          <w:i/>
          <w:szCs w:val="28"/>
        </w:rPr>
      </w:pPr>
      <w:r w:rsidRPr="001F3C02">
        <w:rPr>
          <w:rFonts w:cs="Times New Roman"/>
          <w:bCs/>
          <w:i/>
          <w:szCs w:val="28"/>
        </w:rPr>
        <w:t>Tiếp thu và sẽ bổ sung ghi chú vào dự thảo thông tư sẽ sửa đổi</w:t>
      </w:r>
      <w:r w:rsidRPr="001F3C02" w:rsidDel="006C1AB3">
        <w:rPr>
          <w:rFonts w:cs="Times New Roman"/>
          <w:bCs/>
          <w:i/>
          <w:szCs w:val="28"/>
        </w:rPr>
        <w:t xml:space="preserve"> </w:t>
      </w:r>
    </w:p>
    <w:p w14:paraId="226F1A69" w14:textId="77777777" w:rsidR="00A863ED" w:rsidRPr="001F3C02" w:rsidRDefault="00A863ED" w:rsidP="005E0B84">
      <w:pPr>
        <w:widowControl w:val="0"/>
        <w:spacing w:before="120" w:after="120" w:line="264" w:lineRule="auto"/>
        <w:ind w:firstLine="720"/>
        <w:rPr>
          <w:rFonts w:eastAsia="Times New Roman" w:cs="Times New Roman"/>
          <w:b/>
          <w:bCs/>
          <w:i/>
          <w:szCs w:val="28"/>
        </w:rPr>
      </w:pPr>
      <w:r w:rsidRPr="001F3C02">
        <w:rPr>
          <w:rFonts w:eastAsia="Times New Roman" w:cs="Times New Roman"/>
          <w:szCs w:val="28"/>
        </w:rPr>
        <w:t>(12)</w:t>
      </w:r>
      <w:r w:rsidRPr="001F3C02">
        <w:rPr>
          <w:rFonts w:eastAsia="Times New Roman" w:cs="Times New Roman"/>
          <w:bCs/>
          <w:szCs w:val="28"/>
        </w:rPr>
        <w:t xml:space="preserve"> Về công thức tính cho quy hoạch tỉnh quy định tại mục 3.1 theo phụ lục I: về quy mô </w:t>
      </w:r>
      <w:r w:rsidRPr="001F3C02">
        <w:rPr>
          <w:rFonts w:eastAsia="Times New Roman" w:cs="Times New Roman"/>
          <w:bCs/>
          <w:color w:val="000000"/>
          <w:szCs w:val="28"/>
          <w:u w:color="FF0000"/>
        </w:rPr>
        <w:t>dân số</w:t>
      </w:r>
      <w:r w:rsidRPr="001F3C02">
        <w:rPr>
          <w:rFonts w:eastAsia="Times New Roman" w:cs="Times New Roman"/>
          <w:bCs/>
          <w:szCs w:val="28"/>
        </w:rPr>
        <w:t xml:space="preserve"> không nêu rõ là dân số trung bình hay cuối năm. Do đó, kiến nghị Bộ Kế hoạch và Đầu tư cần quy định rõ dân số trung bình hay dân số cuối năm để thuận lợi cho địa phương trong quá trình áp dụng lập dự toán. </w:t>
      </w:r>
      <w:r w:rsidRPr="001F3C02">
        <w:rPr>
          <w:rFonts w:eastAsia="Times New Roman" w:cs="Times New Roman"/>
          <w:b/>
          <w:bCs/>
          <w:i/>
          <w:szCs w:val="28"/>
        </w:rPr>
        <w:t>(Bạc Liêu)</w:t>
      </w:r>
    </w:p>
    <w:p w14:paraId="1B54F481" w14:textId="77777777" w:rsidR="00A863ED" w:rsidRPr="001F3C02" w:rsidRDefault="00A863ED" w:rsidP="005E0B84">
      <w:pPr>
        <w:widowControl w:val="0"/>
        <w:spacing w:before="120" w:after="120" w:line="264" w:lineRule="auto"/>
        <w:ind w:firstLine="720"/>
        <w:rPr>
          <w:rFonts w:cs="Times New Roman"/>
          <w:bCs/>
          <w:i/>
          <w:szCs w:val="28"/>
        </w:rPr>
      </w:pPr>
      <w:r w:rsidRPr="001F3C02">
        <w:rPr>
          <w:rFonts w:cs="Times New Roman"/>
          <w:bCs/>
          <w:i/>
          <w:szCs w:val="28"/>
        </w:rPr>
        <w:t>Bổ sung vào ghi chú của phụ lục của thông tư sẽ sửa đổi (Dân số Trung bình, trước thời điểm lập quy hoạch, theo Niên giám Thống kê (</w:t>
      </w:r>
      <w:r w:rsidRPr="001F3C02">
        <w:rPr>
          <w:rFonts w:cs="Times New Roman"/>
          <w:bCs/>
          <w:i/>
          <w:color w:val="000000"/>
          <w:szCs w:val="28"/>
          <w:u w:color="FF0000"/>
        </w:rPr>
        <w:t>Tổng cục</w:t>
      </w:r>
      <w:r w:rsidRPr="001F3C02">
        <w:rPr>
          <w:rFonts w:cs="Times New Roman"/>
          <w:bCs/>
          <w:i/>
          <w:szCs w:val="28"/>
        </w:rPr>
        <w:t xml:space="preserve"> Thống kê) gần nhất)</w:t>
      </w:r>
    </w:p>
    <w:p w14:paraId="2534C1D8" w14:textId="77777777" w:rsidR="00A863ED" w:rsidRPr="001F3C02" w:rsidRDefault="00A863ED" w:rsidP="005E0B84">
      <w:pPr>
        <w:widowControl w:val="0"/>
        <w:spacing w:before="120" w:after="120" w:line="264" w:lineRule="auto"/>
        <w:ind w:firstLine="720"/>
        <w:rPr>
          <w:rFonts w:eastAsia="Times New Roman" w:cs="Times New Roman"/>
          <w:bCs/>
          <w:szCs w:val="28"/>
        </w:rPr>
      </w:pPr>
      <w:r w:rsidRPr="001F3C02">
        <w:rPr>
          <w:rFonts w:eastAsia="Times New Roman" w:cs="Times New Roman"/>
          <w:bCs/>
          <w:szCs w:val="28"/>
        </w:rPr>
        <w:t xml:space="preserve">(13). Tại Phụ lục VIII Định mức trực tiếp cho quy hoạch tỉnh chuẩn trong đó có nội dung: “phương án phân bổ và khoanh vùng đất đai theo khu chức năng và theo loại đất đến từng đơn vị hành chính cấp huyện”; “Phương án quy hoạch xây dựng vùng liên huyện, vùng huyện”; chi phí trực tiếp cho việc lập phần này thì quá thấp, trong khi các nội dung này cần phải đi khảo sát trực tiếp nhiều lần, đánh giá, tổng hợp, vẽ sơ đồ chi tiết... Do vậy, cần có hướng dẫn cụ thể để các tỉnh, thành phố triển khai lập quy hoạch tỉnh theo đúng quy định. </w:t>
      </w:r>
      <w:r w:rsidRPr="001F3C02">
        <w:rPr>
          <w:rFonts w:eastAsia="Times New Roman" w:cs="Times New Roman"/>
          <w:b/>
          <w:bCs/>
          <w:i/>
          <w:szCs w:val="28"/>
        </w:rPr>
        <w:t>(Gia Lai, Bắc Giang, Quảng Ninh)</w:t>
      </w:r>
      <w:r w:rsidRPr="001F3C02">
        <w:rPr>
          <w:rFonts w:eastAsia="Times New Roman" w:cs="Times New Roman"/>
          <w:bCs/>
          <w:szCs w:val="28"/>
        </w:rPr>
        <w:t xml:space="preserve"> </w:t>
      </w:r>
    </w:p>
    <w:p w14:paraId="73FD5228" w14:textId="77777777" w:rsidR="00A863ED" w:rsidRPr="001F3C02" w:rsidRDefault="00A863ED" w:rsidP="005E0B84">
      <w:pPr>
        <w:widowControl w:val="0"/>
        <w:spacing w:before="120" w:after="120" w:line="264" w:lineRule="auto"/>
        <w:ind w:firstLine="720"/>
        <w:rPr>
          <w:rFonts w:eastAsia="Times New Roman" w:cs="Times New Roman"/>
          <w:b/>
          <w:szCs w:val="28"/>
        </w:rPr>
      </w:pPr>
      <w:r w:rsidRPr="001F3C02">
        <w:rPr>
          <w:rFonts w:eastAsia="Times New Roman" w:cs="Times New Roman"/>
          <w:b/>
          <w:szCs w:val="28"/>
        </w:rPr>
        <w:t xml:space="preserve">Giải trình: </w:t>
      </w:r>
    </w:p>
    <w:p w14:paraId="5845CECD" w14:textId="77777777" w:rsidR="00A863ED" w:rsidRPr="001F3C02" w:rsidRDefault="00A863ED" w:rsidP="005E0B84">
      <w:pPr>
        <w:widowControl w:val="0"/>
        <w:tabs>
          <w:tab w:val="left" w:pos="851"/>
        </w:tabs>
        <w:spacing w:before="120" w:after="120" w:line="264" w:lineRule="auto"/>
        <w:ind w:firstLine="720"/>
        <w:rPr>
          <w:rFonts w:eastAsia="Times New Roman" w:cs="Times New Roman"/>
          <w:bCs/>
          <w:szCs w:val="28"/>
        </w:rPr>
      </w:pPr>
      <w:r w:rsidRPr="001F3C02">
        <w:rPr>
          <w:rFonts w:eastAsia="Calibri" w:cs="Times New Roman"/>
          <w:i/>
          <w:iCs/>
          <w:szCs w:val="28"/>
        </w:rPr>
        <w:t xml:space="preserve">Việc đánh giá tổng hợp, vẽ sơ đồ chi tiết…đã được thực </w:t>
      </w:r>
      <w:proofErr w:type="gramStart"/>
      <w:r w:rsidRPr="001F3C02">
        <w:rPr>
          <w:rFonts w:eastAsia="Calibri" w:cs="Times New Roman"/>
          <w:i/>
          <w:iCs/>
          <w:szCs w:val="28"/>
        </w:rPr>
        <w:t>hiện  hằng</w:t>
      </w:r>
      <w:proofErr w:type="gramEnd"/>
      <w:r w:rsidRPr="001F3C02">
        <w:rPr>
          <w:rFonts w:eastAsia="Calibri" w:cs="Times New Roman"/>
          <w:i/>
          <w:iCs/>
          <w:szCs w:val="28"/>
        </w:rPr>
        <w:t xml:space="preserve"> năm theo nhiệm vụ chức năng của Bộ Tài Nguyên và Sở Tài Nguyên, hợp phần này kế thừa từ các báo cáo do các </w:t>
      </w:r>
      <w:r w:rsidRPr="001F3C02">
        <w:rPr>
          <w:rFonts w:eastAsia="Calibri" w:cs="Times New Roman"/>
          <w:i/>
          <w:iCs/>
          <w:color w:val="000000"/>
          <w:szCs w:val="28"/>
          <w:u w:color="FF0000"/>
        </w:rPr>
        <w:t>sở ngành</w:t>
      </w:r>
      <w:r w:rsidRPr="001F3C02">
        <w:rPr>
          <w:rFonts w:eastAsia="Calibri" w:cs="Times New Roman"/>
          <w:i/>
          <w:iCs/>
          <w:szCs w:val="28"/>
        </w:rPr>
        <w:t xml:space="preserve"> cung cấp. Vì vậy định mức trực tiếp về nội dung trên là phù hợp.</w:t>
      </w:r>
    </w:p>
    <w:p w14:paraId="091B7B7F" w14:textId="77777777" w:rsidR="00A863ED" w:rsidRPr="001F3C02" w:rsidRDefault="00A863ED" w:rsidP="005E0B84">
      <w:pPr>
        <w:widowControl w:val="0"/>
        <w:tabs>
          <w:tab w:val="left" w:pos="851"/>
        </w:tabs>
        <w:spacing w:before="120" w:after="120" w:line="264" w:lineRule="auto"/>
        <w:ind w:firstLine="720"/>
        <w:rPr>
          <w:rFonts w:eastAsia="Times New Roman" w:cs="Times New Roman"/>
          <w:b/>
          <w:bCs/>
          <w:i/>
          <w:szCs w:val="28"/>
        </w:rPr>
      </w:pPr>
      <w:r w:rsidRPr="001F3C02">
        <w:rPr>
          <w:rFonts w:eastAsia="Times New Roman" w:cs="Times New Roman"/>
          <w:bCs/>
          <w:szCs w:val="28"/>
        </w:rPr>
        <w:t xml:space="preserve">(14) Định mức chuyên gia tư vấn quy định tại Thông tư số 08/2019/TT-BKHĐT hiện nay đang áp dụng theo Thông tư số 02/2015/TT-BLĐTBXH ngày 12/01/2015 của Bộ Lao động - Thương binh và Xã hội, tuy nhiên hoạt động quy hoạch là đặc thù, do đó đề nghị Bộ Kế hoạch và Đầu tư trong quá trình xây dựng dự thảo sửa đổi, bổ sung xem xét, nghiên cứu xây dựng định mức riêng đối với hoạt động quy hoạch đảm bảo phù hợp với thực tế công tác lập quy hoạch. </w:t>
      </w:r>
      <w:r w:rsidRPr="001F3C02">
        <w:rPr>
          <w:rFonts w:eastAsia="Times New Roman" w:cs="Times New Roman"/>
          <w:b/>
          <w:bCs/>
          <w:i/>
          <w:szCs w:val="28"/>
        </w:rPr>
        <w:t>(Lạng Sơn)</w:t>
      </w:r>
    </w:p>
    <w:p w14:paraId="7E5D75A0" w14:textId="77777777" w:rsidR="00A863ED" w:rsidRPr="001F3C02" w:rsidRDefault="00A863ED" w:rsidP="005E0B84">
      <w:pPr>
        <w:widowControl w:val="0"/>
        <w:tabs>
          <w:tab w:val="left" w:pos="851"/>
        </w:tabs>
        <w:spacing w:before="120" w:after="120" w:line="264" w:lineRule="auto"/>
        <w:ind w:firstLine="720"/>
        <w:rPr>
          <w:rFonts w:eastAsia="Times New Roman" w:cs="Times New Roman"/>
          <w:b/>
          <w:bCs/>
          <w:i/>
          <w:szCs w:val="28"/>
        </w:rPr>
      </w:pPr>
      <w:r w:rsidRPr="001F3C02">
        <w:rPr>
          <w:rFonts w:eastAsia="Times New Roman" w:cs="Times New Roman"/>
          <w:b/>
          <w:bCs/>
          <w:i/>
          <w:szCs w:val="28"/>
        </w:rPr>
        <w:t>Giải trình:</w:t>
      </w:r>
    </w:p>
    <w:p w14:paraId="627667B2" w14:textId="77777777" w:rsidR="00A863ED" w:rsidRPr="001F3C02" w:rsidRDefault="00A863ED" w:rsidP="005E0B84">
      <w:pPr>
        <w:widowControl w:val="0"/>
        <w:tabs>
          <w:tab w:val="left" w:pos="851"/>
        </w:tabs>
        <w:spacing w:before="120" w:after="120" w:line="264" w:lineRule="auto"/>
        <w:ind w:firstLine="720"/>
        <w:rPr>
          <w:rFonts w:eastAsia="Times New Roman" w:cs="Times New Roman"/>
          <w:i/>
          <w:szCs w:val="28"/>
        </w:rPr>
      </w:pPr>
      <w:r w:rsidRPr="001F3C02">
        <w:rPr>
          <w:rFonts w:eastAsia="Times New Roman" w:cs="Times New Roman"/>
          <w:i/>
          <w:szCs w:val="28"/>
        </w:rPr>
        <w:tab/>
        <w:t xml:space="preserve">Nằm ngoài phạm vi. Thông tư 08 chỉ quy định định mức tối đa cho hoạt động lập quy hoạch và áp dụng 4 mức chuyên gia để xác định ngày công. </w:t>
      </w:r>
      <w:proofErr w:type="gramStart"/>
      <w:r w:rsidRPr="001F3C02">
        <w:rPr>
          <w:rFonts w:eastAsia="Times New Roman" w:cs="Times New Roman"/>
          <w:i/>
          <w:szCs w:val="28"/>
        </w:rPr>
        <w:t>Về  khoản</w:t>
      </w:r>
      <w:proofErr w:type="gramEnd"/>
      <w:r w:rsidRPr="001F3C02">
        <w:rPr>
          <w:rFonts w:eastAsia="Times New Roman" w:cs="Times New Roman"/>
          <w:i/>
          <w:szCs w:val="28"/>
        </w:rPr>
        <w:t xml:space="preserve"> chi phí  thuê chuyên gia tư vấn (định mức chuyên gia) thuộc phạm vi điều chỉnh tại thông tư 113/2018/TT-BTC của Bộ Tài chính</w:t>
      </w:r>
    </w:p>
    <w:p w14:paraId="7374F925" w14:textId="77777777" w:rsidR="00A863ED" w:rsidRPr="001F3C02" w:rsidRDefault="00A863ED" w:rsidP="005E0B84">
      <w:pPr>
        <w:widowControl w:val="0"/>
        <w:spacing w:before="120" w:after="120" w:line="264" w:lineRule="auto"/>
        <w:ind w:firstLine="720"/>
        <w:rPr>
          <w:rFonts w:eastAsia="Times New Roman" w:cs="Times New Roman"/>
          <w:bCs/>
          <w:szCs w:val="28"/>
        </w:rPr>
      </w:pPr>
      <w:r w:rsidRPr="001F3C02">
        <w:rPr>
          <w:rFonts w:eastAsia="Times New Roman" w:cs="Times New Roman"/>
          <w:bCs/>
          <w:szCs w:val="28"/>
        </w:rPr>
        <w:t xml:space="preserve">(15) Đề nghị Bộ Kế hoạch và Đầu tư nghiên cứu thành phần hồ sơ quy hoạch được quy định tại Thông tư số 04/2022/TT-BXD ngày 24/10/2022 để bổ </w:t>
      </w:r>
      <w:r w:rsidRPr="001F3C02">
        <w:rPr>
          <w:rFonts w:eastAsia="Times New Roman" w:cs="Times New Roman"/>
          <w:bCs/>
          <w:szCs w:val="28"/>
        </w:rPr>
        <w:lastRenderedPageBreak/>
        <w:t>sung, điều chỉnh, cập nhật vào Phụ lục VI-1.10 - Định mức quy hoạch hệ thống đô thị và nông thôn của Thông tư số 08. (</w:t>
      </w:r>
      <w:r w:rsidRPr="001F3C02">
        <w:rPr>
          <w:rFonts w:eastAsia="Times New Roman" w:cs="Times New Roman"/>
          <w:b/>
          <w:i/>
          <w:iCs/>
          <w:szCs w:val="28"/>
        </w:rPr>
        <w:t>TP.</w:t>
      </w:r>
      <w:r w:rsidRPr="001F3C02">
        <w:rPr>
          <w:rFonts w:eastAsia="Times New Roman" w:cs="Times New Roman"/>
          <w:bCs/>
          <w:szCs w:val="28"/>
        </w:rPr>
        <w:t xml:space="preserve"> </w:t>
      </w:r>
      <w:r w:rsidRPr="001F3C02">
        <w:rPr>
          <w:rFonts w:eastAsia="Times New Roman" w:cs="Times New Roman"/>
          <w:b/>
          <w:i/>
          <w:iCs/>
          <w:szCs w:val="28"/>
        </w:rPr>
        <w:t>Hải phòng</w:t>
      </w:r>
      <w:r w:rsidRPr="001F3C02">
        <w:rPr>
          <w:rFonts w:eastAsia="Times New Roman" w:cs="Times New Roman"/>
          <w:bCs/>
          <w:szCs w:val="28"/>
        </w:rPr>
        <w:t>)</w:t>
      </w:r>
    </w:p>
    <w:p w14:paraId="6986E657" w14:textId="77777777" w:rsidR="00A863ED" w:rsidRPr="001F3C02" w:rsidRDefault="00A863ED" w:rsidP="005E0B84">
      <w:pPr>
        <w:widowControl w:val="0"/>
        <w:tabs>
          <w:tab w:val="left" w:pos="851"/>
        </w:tabs>
        <w:spacing w:before="120" w:after="120" w:line="264" w:lineRule="auto"/>
        <w:ind w:firstLine="720"/>
        <w:rPr>
          <w:rFonts w:eastAsia="Times New Roman" w:cs="Times New Roman"/>
          <w:b/>
          <w:bCs/>
          <w:i/>
          <w:szCs w:val="28"/>
        </w:rPr>
      </w:pPr>
      <w:r w:rsidRPr="001F3C02">
        <w:rPr>
          <w:rFonts w:eastAsia="Times New Roman" w:cs="Times New Roman"/>
          <w:b/>
          <w:bCs/>
          <w:i/>
          <w:szCs w:val="28"/>
        </w:rPr>
        <w:t>Giải trình:</w:t>
      </w:r>
    </w:p>
    <w:p w14:paraId="773F9901" w14:textId="77777777" w:rsidR="00A863ED" w:rsidRPr="001F3C02" w:rsidRDefault="00A863ED" w:rsidP="005E0B84">
      <w:pPr>
        <w:widowControl w:val="0"/>
        <w:spacing w:before="120" w:after="120" w:line="264" w:lineRule="auto"/>
        <w:ind w:firstLine="720"/>
        <w:rPr>
          <w:rFonts w:eastAsia="Times New Roman" w:cs="Times New Roman"/>
          <w:bCs/>
          <w:i/>
          <w:iCs/>
          <w:szCs w:val="28"/>
        </w:rPr>
      </w:pPr>
      <w:r w:rsidRPr="001F3C02">
        <w:rPr>
          <w:rFonts w:eastAsia="Times New Roman" w:cs="Times New Roman"/>
          <w:bCs/>
          <w:i/>
          <w:iCs/>
          <w:szCs w:val="28"/>
        </w:rPr>
        <w:t xml:space="preserve">Thuộc pháp luật về xây dựng. </w:t>
      </w:r>
      <w:r w:rsidRPr="001F3C02">
        <w:rPr>
          <w:rFonts w:eastAsia="Times New Roman" w:cs="Times New Roman"/>
          <w:bCs/>
          <w:i/>
          <w:iCs/>
          <w:color w:val="000000"/>
          <w:szCs w:val="28"/>
          <w:u w:color="FF0000"/>
        </w:rPr>
        <w:t>Không thuộc</w:t>
      </w:r>
      <w:r w:rsidRPr="001F3C02">
        <w:rPr>
          <w:rFonts w:eastAsia="Times New Roman" w:cs="Times New Roman"/>
          <w:bCs/>
          <w:i/>
          <w:iCs/>
          <w:szCs w:val="28"/>
        </w:rPr>
        <w:t xml:space="preserve"> phạm vi điều chỉnh của thông tư này</w:t>
      </w:r>
      <w:r w:rsidRPr="001F3C02" w:rsidDel="006C1AB3">
        <w:rPr>
          <w:rFonts w:eastAsia="Times New Roman" w:cs="Times New Roman"/>
          <w:bCs/>
          <w:i/>
          <w:iCs/>
          <w:szCs w:val="28"/>
        </w:rPr>
        <w:t xml:space="preserve"> </w:t>
      </w:r>
    </w:p>
    <w:p w14:paraId="5DDDAFCD" w14:textId="77777777" w:rsidR="00A863ED" w:rsidRPr="001F3C02" w:rsidRDefault="00A863ED" w:rsidP="005E0B84">
      <w:pPr>
        <w:widowControl w:val="0"/>
        <w:spacing w:before="120" w:after="120" w:line="264" w:lineRule="auto"/>
        <w:ind w:firstLine="720"/>
        <w:rPr>
          <w:rFonts w:eastAsia="Times New Roman" w:cs="Times New Roman"/>
          <w:bCs/>
          <w:szCs w:val="28"/>
        </w:rPr>
      </w:pPr>
      <w:r w:rsidRPr="001F3C02">
        <w:rPr>
          <w:rFonts w:eastAsia="Times New Roman" w:cs="Times New Roman"/>
          <w:bCs/>
          <w:szCs w:val="28"/>
        </w:rPr>
        <w:t xml:space="preserve">(16) Các nội dung tại </w:t>
      </w:r>
      <w:r w:rsidRPr="001F3C02">
        <w:rPr>
          <w:rFonts w:eastAsia="Times New Roman" w:cs="Times New Roman"/>
          <w:bCs/>
          <w:color w:val="000000"/>
          <w:szCs w:val="28"/>
          <w:u w:color="FF0000"/>
        </w:rPr>
        <w:t>phụ lục</w:t>
      </w:r>
      <w:r w:rsidRPr="001F3C02">
        <w:rPr>
          <w:rFonts w:eastAsia="Times New Roman" w:cs="Times New Roman"/>
          <w:bCs/>
          <w:szCs w:val="28"/>
        </w:rPr>
        <w:t xml:space="preserve"> VI-4.6 về Quy hoạch bảo vệ và Khai thác nguồn lợi thủy sản của Thông tư số 08/2019/TT-BKHĐT chưa đề cập đến nội dung thiết lập hành lang khu bảo vệ nguồn lợi thủy sản. Do đó, đề nghị Bộ Kế hoạch và Đầu tư xem xét, bổ sung nội dung “thiết lập hành lang Khu bảo vệ nguồn lợi thủy sản” vào Thông tư để làm cơ sở triển khai thực hiện theo quy định. (</w:t>
      </w:r>
      <w:r w:rsidRPr="001F3C02">
        <w:rPr>
          <w:rFonts w:eastAsia="Times New Roman" w:cs="Times New Roman"/>
          <w:b/>
          <w:i/>
          <w:iCs/>
          <w:szCs w:val="28"/>
        </w:rPr>
        <w:t>Đắc Lắc</w:t>
      </w:r>
      <w:r w:rsidRPr="001F3C02">
        <w:rPr>
          <w:rFonts w:eastAsia="Times New Roman" w:cs="Times New Roman"/>
          <w:bCs/>
          <w:szCs w:val="28"/>
        </w:rPr>
        <w:t xml:space="preserve">) </w:t>
      </w:r>
    </w:p>
    <w:p w14:paraId="1CAE2FCE" w14:textId="77777777" w:rsidR="00A863ED" w:rsidRPr="001F3C02" w:rsidRDefault="00A863ED" w:rsidP="005E0B84">
      <w:pPr>
        <w:widowControl w:val="0"/>
        <w:tabs>
          <w:tab w:val="left" w:pos="851"/>
        </w:tabs>
        <w:spacing w:before="120" w:after="120" w:line="264" w:lineRule="auto"/>
        <w:ind w:firstLine="720"/>
        <w:rPr>
          <w:rFonts w:eastAsia="Times New Roman" w:cs="Times New Roman"/>
          <w:b/>
          <w:bCs/>
          <w:i/>
          <w:szCs w:val="28"/>
        </w:rPr>
      </w:pPr>
      <w:r w:rsidRPr="001F3C02">
        <w:rPr>
          <w:rFonts w:eastAsia="Times New Roman" w:cs="Times New Roman"/>
          <w:b/>
          <w:bCs/>
          <w:i/>
          <w:szCs w:val="28"/>
        </w:rPr>
        <w:t>Giải trình:</w:t>
      </w:r>
    </w:p>
    <w:p w14:paraId="616CADA1" w14:textId="77777777" w:rsidR="00A863ED" w:rsidRPr="001F3C02" w:rsidRDefault="00A863ED" w:rsidP="005E0B84">
      <w:pPr>
        <w:widowControl w:val="0"/>
        <w:tabs>
          <w:tab w:val="left" w:pos="851"/>
        </w:tabs>
        <w:spacing w:before="120" w:after="120" w:line="264" w:lineRule="auto"/>
        <w:ind w:firstLine="720"/>
        <w:rPr>
          <w:rFonts w:eastAsia="Times New Roman" w:cs="Times New Roman"/>
          <w:bCs/>
          <w:i/>
          <w:iCs/>
          <w:szCs w:val="28"/>
        </w:rPr>
      </w:pPr>
      <w:r w:rsidRPr="001F3C02">
        <w:rPr>
          <w:rFonts w:eastAsia="Times New Roman" w:cs="Times New Roman"/>
          <w:bCs/>
          <w:i/>
          <w:iCs/>
          <w:szCs w:val="28"/>
        </w:rPr>
        <w:t xml:space="preserve">Đã được quy định Mục 7 a, b của Phụ lục VI-4.6 </w:t>
      </w:r>
    </w:p>
    <w:p w14:paraId="214DD162" w14:textId="77777777" w:rsidR="00A863ED" w:rsidRPr="001F3C02" w:rsidRDefault="00A863ED" w:rsidP="005E0B84">
      <w:pPr>
        <w:widowControl w:val="0"/>
        <w:spacing w:before="120" w:after="120" w:line="264" w:lineRule="auto"/>
        <w:ind w:firstLine="720"/>
        <w:rPr>
          <w:rFonts w:cs="Times New Roman"/>
          <w:szCs w:val="28"/>
          <w:lang w:eastAsia="en-GB"/>
        </w:rPr>
      </w:pPr>
      <w:r w:rsidRPr="001F3C02">
        <w:rPr>
          <w:rFonts w:eastAsia="Times New Roman" w:cs="Times New Roman"/>
          <w:bCs/>
          <w:szCs w:val="28"/>
        </w:rPr>
        <w:t>(17).</w:t>
      </w:r>
      <w:r w:rsidRPr="001F3C02">
        <w:rPr>
          <w:rFonts w:cs="Times New Roman"/>
          <w:szCs w:val="28"/>
          <w:lang w:eastAsia="en-GB"/>
        </w:rPr>
        <w:t xml:space="preserve"> Định mức cho hoạt động điều chỉnh quy hoạch Tại Điều 10 Thông tư số 08/2019/TT-BKHĐT quy định “Định mức cho từng hoạt động điều chỉnh đối với quy hoạch đã được phê duyệt hoặc quyết định áp dụng như định mức cho từng hoạt động lập mới quy hoạch”. Quy định như trên còn chung chung và rất khó thực hiện. Đề nghị nghiên cứu, quy định cụ thể hơn định mức trong các trường hợp chỉ điều chỉnh cục bộ một số nội dung quy hoạch, hoặc cần rà soát, điều chỉnh toàn bộ quy hoạch… (</w:t>
      </w:r>
      <w:r w:rsidRPr="001F3C02">
        <w:rPr>
          <w:rFonts w:cs="Times New Roman"/>
          <w:b/>
          <w:bCs/>
          <w:i/>
          <w:iCs/>
          <w:szCs w:val="28"/>
          <w:lang w:eastAsia="en-GB"/>
        </w:rPr>
        <w:t>Lai Châu</w:t>
      </w:r>
      <w:r w:rsidRPr="001F3C02">
        <w:rPr>
          <w:rFonts w:cs="Times New Roman"/>
          <w:szCs w:val="28"/>
          <w:lang w:eastAsia="en-GB"/>
        </w:rPr>
        <w:t>)</w:t>
      </w:r>
    </w:p>
    <w:p w14:paraId="4166528D" w14:textId="77777777" w:rsidR="00A863ED" w:rsidRPr="001F3C02" w:rsidRDefault="00A863ED" w:rsidP="005E0B84">
      <w:pPr>
        <w:widowControl w:val="0"/>
        <w:tabs>
          <w:tab w:val="left" w:pos="851"/>
        </w:tabs>
        <w:spacing w:before="120" w:after="120" w:line="264" w:lineRule="auto"/>
        <w:ind w:firstLine="720"/>
        <w:rPr>
          <w:rFonts w:eastAsia="Times New Roman" w:cs="Times New Roman"/>
          <w:b/>
          <w:bCs/>
          <w:i/>
          <w:szCs w:val="28"/>
        </w:rPr>
      </w:pPr>
      <w:r w:rsidRPr="001F3C02">
        <w:rPr>
          <w:rFonts w:eastAsia="Times New Roman" w:cs="Times New Roman"/>
          <w:b/>
          <w:bCs/>
          <w:i/>
          <w:szCs w:val="28"/>
        </w:rPr>
        <w:t>Giải trình:</w:t>
      </w:r>
    </w:p>
    <w:p w14:paraId="0D79BCAC" w14:textId="77777777" w:rsidR="00A863ED" w:rsidRPr="001F3C02" w:rsidRDefault="00A863ED" w:rsidP="005E0B84">
      <w:pPr>
        <w:widowControl w:val="0"/>
        <w:spacing w:before="120" w:after="120" w:line="264" w:lineRule="auto"/>
        <w:ind w:firstLine="720"/>
        <w:rPr>
          <w:rFonts w:cs="Times New Roman"/>
          <w:i/>
          <w:iCs/>
          <w:szCs w:val="28"/>
          <w:lang w:eastAsia="en-GB"/>
        </w:rPr>
      </w:pPr>
      <w:r w:rsidRPr="001F3C02">
        <w:rPr>
          <w:rFonts w:cs="Times New Roman"/>
          <w:i/>
          <w:iCs/>
          <w:szCs w:val="28"/>
          <w:lang w:eastAsia="en-GB"/>
        </w:rPr>
        <w:t xml:space="preserve">Nếu khi điều chỉnh quy hoạch thuộc nội dung nào thì sẽ lấy định mức theo nhiệm vụ lập quy hoạch mới của nội dung đó. </w:t>
      </w:r>
    </w:p>
    <w:p w14:paraId="1247D6F9" w14:textId="77777777" w:rsidR="00A863ED" w:rsidRPr="001F3C02" w:rsidRDefault="00A863ED" w:rsidP="005E0B84">
      <w:pPr>
        <w:widowControl w:val="0"/>
        <w:tabs>
          <w:tab w:val="left" w:pos="851"/>
        </w:tabs>
        <w:spacing w:before="120" w:after="120" w:line="264" w:lineRule="auto"/>
        <w:ind w:firstLine="720"/>
        <w:rPr>
          <w:rFonts w:cs="Times New Roman"/>
          <w:szCs w:val="28"/>
          <w:lang w:eastAsia="en-GB"/>
        </w:rPr>
      </w:pPr>
      <w:r w:rsidRPr="001F3C02">
        <w:rPr>
          <w:rFonts w:cs="Times New Roman"/>
          <w:szCs w:val="28"/>
          <w:lang w:eastAsia="en-GB"/>
        </w:rPr>
        <w:t>(18).  Hiện nay chưa có hướng dẫn, quy định về định mức trong công tác lập dự toán xây dựng kế hoạch thực hiện quy hoạch tỉnh. Đề nghị Bộ Kế hoạch và Đầu tư nghiên cứu bổ sung nội dung này. (</w:t>
      </w:r>
      <w:r w:rsidRPr="001F3C02">
        <w:rPr>
          <w:rFonts w:cs="Times New Roman"/>
          <w:b/>
          <w:bCs/>
          <w:szCs w:val="28"/>
          <w:lang w:eastAsia="en-GB"/>
        </w:rPr>
        <w:t>Lai Châu</w:t>
      </w:r>
      <w:r w:rsidRPr="001F3C02">
        <w:rPr>
          <w:rFonts w:cs="Times New Roman"/>
          <w:szCs w:val="28"/>
          <w:lang w:eastAsia="en-GB"/>
        </w:rPr>
        <w:t>)</w:t>
      </w:r>
    </w:p>
    <w:p w14:paraId="690EC2AE" w14:textId="77777777" w:rsidR="00A863ED" w:rsidRPr="001F3C02" w:rsidRDefault="00A863ED" w:rsidP="005E0B84">
      <w:pPr>
        <w:widowControl w:val="0"/>
        <w:tabs>
          <w:tab w:val="left" w:pos="851"/>
        </w:tabs>
        <w:spacing w:before="120" w:after="120" w:line="264" w:lineRule="auto"/>
        <w:ind w:firstLine="720"/>
        <w:rPr>
          <w:rFonts w:cs="Times New Roman"/>
          <w:b/>
          <w:bCs/>
          <w:i/>
          <w:iCs/>
          <w:szCs w:val="28"/>
          <w:lang w:eastAsia="en-GB"/>
        </w:rPr>
      </w:pPr>
      <w:r w:rsidRPr="001F3C02">
        <w:rPr>
          <w:rFonts w:cs="Times New Roman"/>
          <w:b/>
          <w:bCs/>
          <w:i/>
          <w:iCs/>
          <w:szCs w:val="28"/>
          <w:lang w:eastAsia="en-GB"/>
        </w:rPr>
        <w:t>Giải trình:</w:t>
      </w:r>
    </w:p>
    <w:p w14:paraId="764F7E33" w14:textId="36751500" w:rsidR="00A863ED" w:rsidRPr="001F3C02" w:rsidRDefault="00A863ED" w:rsidP="005E0B84">
      <w:pPr>
        <w:widowControl w:val="0"/>
        <w:tabs>
          <w:tab w:val="left" w:pos="851"/>
        </w:tabs>
        <w:spacing w:before="120" w:after="120" w:line="264" w:lineRule="auto"/>
        <w:ind w:firstLine="720"/>
        <w:rPr>
          <w:rFonts w:cs="Times New Roman"/>
          <w:i/>
          <w:iCs/>
          <w:szCs w:val="28"/>
          <w:lang w:eastAsia="en-GB"/>
        </w:rPr>
      </w:pPr>
      <w:r w:rsidRPr="001F3C02">
        <w:rPr>
          <w:rFonts w:cs="Times New Roman"/>
          <w:i/>
          <w:iCs/>
          <w:color w:val="000000"/>
          <w:szCs w:val="28"/>
          <w:u w:color="FF0000"/>
          <w:lang w:eastAsia="en-GB"/>
        </w:rPr>
        <w:t xml:space="preserve">Theo </w:t>
      </w:r>
      <w:r w:rsidR="00C92041" w:rsidRPr="001F3C02">
        <w:rPr>
          <w:rFonts w:cs="Times New Roman"/>
          <w:i/>
          <w:iCs/>
          <w:szCs w:val="28"/>
          <w:lang w:eastAsia="en-GB"/>
        </w:rPr>
        <w:t>đ</w:t>
      </w:r>
      <w:r w:rsidRPr="001F3C02">
        <w:rPr>
          <w:rFonts w:cs="Times New Roman"/>
          <w:i/>
          <w:iCs/>
          <w:szCs w:val="28"/>
          <w:lang w:eastAsia="en-GB"/>
        </w:rPr>
        <w:t xml:space="preserve">iều 16 của </w:t>
      </w:r>
      <w:r w:rsidR="00C92041" w:rsidRPr="001F3C02">
        <w:rPr>
          <w:rFonts w:cs="Times New Roman"/>
          <w:i/>
          <w:iCs/>
          <w:szCs w:val="28"/>
          <w:lang w:eastAsia="en-GB"/>
        </w:rPr>
        <w:t>L</w:t>
      </w:r>
      <w:r w:rsidRPr="001F3C02">
        <w:rPr>
          <w:rFonts w:cs="Times New Roman"/>
          <w:i/>
          <w:iCs/>
          <w:szCs w:val="28"/>
          <w:lang w:eastAsia="en-GB"/>
        </w:rPr>
        <w:t xml:space="preserve">uật quy </w:t>
      </w:r>
      <w:r w:rsidR="00C92041" w:rsidRPr="001F3C02">
        <w:rPr>
          <w:rFonts w:cs="Times New Roman"/>
          <w:i/>
          <w:iCs/>
          <w:szCs w:val="28"/>
          <w:lang w:eastAsia="en-GB"/>
        </w:rPr>
        <w:t>hoạch</w:t>
      </w:r>
      <w:r w:rsidR="00C92041" w:rsidRPr="001F3C02">
        <w:rPr>
          <w:rFonts w:cs="Times New Roman"/>
          <w:i/>
          <w:iCs/>
          <w:szCs w:val="28"/>
          <w:lang w:val="vi-VN" w:eastAsia="en-GB"/>
        </w:rPr>
        <w:t>,</w:t>
      </w:r>
      <w:r w:rsidRPr="001F3C02">
        <w:rPr>
          <w:rFonts w:cs="Times New Roman"/>
          <w:i/>
          <w:iCs/>
          <w:szCs w:val="28"/>
          <w:lang w:eastAsia="en-GB"/>
        </w:rPr>
        <w:t xml:space="preserve"> quy trình lập quy </w:t>
      </w:r>
      <w:r w:rsidR="00B36494">
        <w:rPr>
          <w:rFonts w:cs="Times New Roman"/>
          <w:i/>
          <w:iCs/>
          <w:szCs w:val="28"/>
          <w:lang w:eastAsia="en-GB"/>
        </w:rPr>
        <w:t>hoạch</w:t>
      </w:r>
      <w:r w:rsidR="00B36494">
        <w:rPr>
          <w:rFonts w:cs="Times New Roman"/>
          <w:i/>
          <w:iCs/>
          <w:szCs w:val="28"/>
          <w:lang w:val="vi-VN" w:eastAsia="en-GB"/>
        </w:rPr>
        <w:t xml:space="preserve"> </w:t>
      </w:r>
      <w:r w:rsidRPr="001F3C02">
        <w:rPr>
          <w:rFonts w:cs="Times New Roman"/>
          <w:i/>
          <w:iCs/>
          <w:szCs w:val="28"/>
          <w:lang w:eastAsia="en-GB"/>
        </w:rPr>
        <w:t xml:space="preserve">không </w:t>
      </w:r>
      <w:r w:rsidR="00B36494">
        <w:rPr>
          <w:rFonts w:cs="Times New Roman"/>
          <w:i/>
          <w:iCs/>
          <w:szCs w:val="28"/>
          <w:lang w:eastAsia="en-GB"/>
        </w:rPr>
        <w:t>bao</w:t>
      </w:r>
      <w:r w:rsidR="00B36494">
        <w:rPr>
          <w:rFonts w:cs="Times New Roman"/>
          <w:i/>
          <w:iCs/>
          <w:szCs w:val="28"/>
          <w:lang w:val="vi-VN" w:eastAsia="en-GB"/>
        </w:rPr>
        <w:t xml:space="preserve"> gồm quy trình lập kế</w:t>
      </w:r>
      <w:r w:rsidRPr="001F3C02">
        <w:rPr>
          <w:rFonts w:cs="Times New Roman"/>
          <w:i/>
          <w:iCs/>
          <w:szCs w:val="28"/>
          <w:lang w:eastAsia="en-GB"/>
        </w:rPr>
        <w:t xml:space="preserve"> hoạch.</w:t>
      </w:r>
    </w:p>
    <w:p w14:paraId="62A9676E" w14:textId="77777777" w:rsidR="00A863ED" w:rsidRPr="001F3C02" w:rsidRDefault="00A863ED" w:rsidP="005E0B84">
      <w:pPr>
        <w:widowControl w:val="0"/>
        <w:spacing w:before="120" w:after="120" w:line="264" w:lineRule="auto"/>
        <w:ind w:firstLine="720"/>
        <w:rPr>
          <w:rFonts w:cs="Times New Roman"/>
          <w:szCs w:val="28"/>
          <w:lang w:eastAsia="en-GB"/>
        </w:rPr>
      </w:pPr>
      <w:r w:rsidRPr="001F3C02">
        <w:rPr>
          <w:rFonts w:cs="Times New Roman"/>
          <w:i/>
          <w:iCs/>
          <w:szCs w:val="28"/>
          <w:lang w:eastAsia="en-GB"/>
        </w:rPr>
        <w:t>(</w:t>
      </w:r>
      <w:r w:rsidRPr="001F3C02">
        <w:rPr>
          <w:rFonts w:cs="Times New Roman"/>
          <w:szCs w:val="28"/>
          <w:lang w:eastAsia="en-GB"/>
        </w:rPr>
        <w:t>19) Để đảm bảo sự thống nhất, đồng bộ giữa quy hoạch tỉnh và quy hoạch ngành quốc gia theo quy định tại khoản 3 Điều 6 Luật Quy hoạch, đề nghị Bộ Kế hoạch và Đầu tư bổ sung nội dung định mức lập Phương án phát triển hạ tầng phòng cháy, chữa cháy vào Phụ lục VIII, Thông tư số 08/2019/TT-BKHĐT. (</w:t>
      </w:r>
      <w:r w:rsidRPr="001F3C02">
        <w:rPr>
          <w:rFonts w:cs="Times New Roman"/>
          <w:b/>
          <w:bCs/>
          <w:i/>
          <w:iCs/>
          <w:szCs w:val="28"/>
          <w:lang w:eastAsia="en-GB"/>
        </w:rPr>
        <w:t>Bắc Kạn, Bộ Công an</w:t>
      </w:r>
      <w:r w:rsidRPr="001F3C02">
        <w:rPr>
          <w:rFonts w:cs="Times New Roman"/>
          <w:szCs w:val="28"/>
          <w:lang w:eastAsia="en-GB"/>
        </w:rPr>
        <w:t>)</w:t>
      </w:r>
    </w:p>
    <w:p w14:paraId="17F1DF60" w14:textId="3718C0FF" w:rsidR="00A863ED" w:rsidRPr="001F3C02" w:rsidRDefault="00A863ED" w:rsidP="005E0B84">
      <w:pPr>
        <w:widowControl w:val="0"/>
        <w:spacing w:before="120" w:after="120" w:line="264" w:lineRule="auto"/>
        <w:ind w:firstLine="720"/>
        <w:rPr>
          <w:rFonts w:cs="Times New Roman"/>
          <w:i/>
          <w:iCs/>
          <w:szCs w:val="28"/>
          <w:lang w:eastAsia="en-GB"/>
        </w:rPr>
      </w:pPr>
      <w:r w:rsidRPr="001F3C02">
        <w:rPr>
          <w:rFonts w:cs="Times New Roman"/>
          <w:i/>
          <w:iCs/>
          <w:color w:val="000000"/>
          <w:szCs w:val="28"/>
          <w:u w:color="FF0000"/>
          <w:lang w:eastAsia="en-GB"/>
        </w:rPr>
        <w:t xml:space="preserve">Tại </w:t>
      </w:r>
      <w:r w:rsidR="00C92041" w:rsidRPr="001F3C02">
        <w:rPr>
          <w:rFonts w:cs="Times New Roman"/>
          <w:i/>
          <w:iCs/>
          <w:color w:val="000000"/>
          <w:szCs w:val="28"/>
          <w:u w:color="FF0000"/>
          <w:lang w:eastAsia="en-GB"/>
        </w:rPr>
        <w:t>L</w:t>
      </w:r>
      <w:r w:rsidRPr="001F3C02">
        <w:rPr>
          <w:rFonts w:cs="Times New Roman"/>
          <w:i/>
          <w:iCs/>
          <w:color w:val="000000"/>
          <w:szCs w:val="28"/>
          <w:u w:color="FF0000"/>
          <w:lang w:eastAsia="en-GB"/>
        </w:rPr>
        <w:t>uật</w:t>
      </w:r>
      <w:r w:rsidRPr="001F3C02">
        <w:rPr>
          <w:rFonts w:cs="Times New Roman"/>
          <w:i/>
          <w:iCs/>
          <w:szCs w:val="28"/>
          <w:lang w:eastAsia="en-GB"/>
        </w:rPr>
        <w:t xml:space="preserve"> và trong nghị định 37 không quy định nội dung QP An ninh và phòng cháy chữa cháy. Tuy nhiên, trong thực tế có nội dung đó vì vậy cân nhắc </w:t>
      </w:r>
      <w:r w:rsidRPr="001F3C02">
        <w:rPr>
          <w:rFonts w:cs="Times New Roman"/>
          <w:i/>
          <w:iCs/>
          <w:szCs w:val="28"/>
          <w:lang w:eastAsia="en-GB"/>
        </w:rPr>
        <w:lastRenderedPageBreak/>
        <w:t>bổ sung nội dung đề xuất và áp dụng theo định mức hợp phần chuẩn.</w:t>
      </w:r>
    </w:p>
    <w:p w14:paraId="35131561" w14:textId="1148485E" w:rsidR="00A863ED" w:rsidRPr="001F3C02" w:rsidRDefault="00A863ED" w:rsidP="005E0B84">
      <w:pPr>
        <w:widowControl w:val="0"/>
        <w:spacing w:before="120" w:after="120" w:line="264" w:lineRule="auto"/>
        <w:ind w:firstLine="720"/>
        <w:rPr>
          <w:rFonts w:cs="Times New Roman"/>
          <w:i/>
          <w:iCs/>
          <w:szCs w:val="28"/>
          <w:lang w:eastAsia="en-GB"/>
        </w:rPr>
      </w:pPr>
      <w:r w:rsidRPr="001F3C02">
        <w:rPr>
          <w:rFonts w:cs="Times New Roman"/>
          <w:i/>
          <w:iCs/>
          <w:szCs w:val="28"/>
          <w:lang w:eastAsia="en-GB"/>
        </w:rPr>
        <w:t>Bổ sung nội dung “</w:t>
      </w:r>
      <w:r w:rsidRPr="001F3C02">
        <w:rPr>
          <w:rFonts w:cs="Times New Roman"/>
          <w:i/>
          <w:iCs/>
          <w:color w:val="000000"/>
          <w:szCs w:val="28"/>
          <w:u w:color="FF0000"/>
          <w:lang w:eastAsia="en-GB"/>
        </w:rPr>
        <w:t xml:space="preserve">Phương án </w:t>
      </w:r>
      <w:r w:rsidRPr="001F3C02">
        <w:rPr>
          <w:rFonts w:cs="Times New Roman"/>
          <w:i/>
          <w:iCs/>
          <w:szCs w:val="28"/>
          <w:lang w:eastAsia="en-GB"/>
        </w:rPr>
        <w:t>phát triển hạ tầng phòng cháy, chữa cháy” vào mục 7, phụ lục VIII</w:t>
      </w:r>
    </w:p>
    <w:p w14:paraId="38280A39" w14:textId="77777777" w:rsidR="00A863ED" w:rsidRPr="001F3C02" w:rsidRDefault="00A863ED" w:rsidP="005E0B84">
      <w:pPr>
        <w:widowControl w:val="0"/>
        <w:tabs>
          <w:tab w:val="left" w:pos="851"/>
        </w:tabs>
        <w:spacing w:before="120" w:after="120" w:line="264" w:lineRule="auto"/>
        <w:ind w:firstLine="720"/>
        <w:rPr>
          <w:rFonts w:eastAsia="Times New Roman" w:cs="Times New Roman"/>
          <w:bCs/>
          <w:szCs w:val="28"/>
        </w:rPr>
      </w:pPr>
      <w:r w:rsidRPr="001F3C02">
        <w:rPr>
          <w:rFonts w:eastAsia="Times New Roman" w:cs="Times New Roman"/>
          <w:bCs/>
          <w:szCs w:val="28"/>
        </w:rPr>
        <w:t xml:space="preserve">(20) Tại khoản 2 Điều 8 về định mức cho xây dựng nội dung đề xuất chuẩn đưa vào quy hoạch ngành quốc gia, quy hoạch tỉnh được quy định tại Phụ lục X của Thông tư: Đề nghị tách riêng thành 02 phụ lục X.1, X.2 đối với định mức cho xây dựng nội dung đề xuất chuẩn đưa vào quy hoạch ngành quốc gia và định mức cho xây dựng nội dung đề xuất chuẩn đưa vào quy hoạch tỉnh. </w:t>
      </w:r>
      <w:r w:rsidRPr="001F3C02">
        <w:rPr>
          <w:rFonts w:eastAsia="Times New Roman" w:cs="Times New Roman"/>
          <w:b/>
          <w:i/>
          <w:iCs/>
          <w:szCs w:val="28"/>
        </w:rPr>
        <w:t>(Bình Dương</w:t>
      </w:r>
      <w:r w:rsidRPr="001F3C02">
        <w:rPr>
          <w:rFonts w:eastAsia="Times New Roman" w:cs="Times New Roman"/>
          <w:bCs/>
          <w:szCs w:val="28"/>
        </w:rPr>
        <w:t>).</w:t>
      </w:r>
    </w:p>
    <w:p w14:paraId="731CFA54" w14:textId="49B38A66" w:rsidR="00A863ED" w:rsidRPr="001F3C02" w:rsidRDefault="00A863ED" w:rsidP="005E0B84">
      <w:pPr>
        <w:widowControl w:val="0"/>
        <w:tabs>
          <w:tab w:val="left" w:pos="851"/>
        </w:tabs>
        <w:spacing w:before="120" w:after="120" w:line="264" w:lineRule="auto"/>
        <w:ind w:firstLine="720"/>
        <w:rPr>
          <w:rFonts w:eastAsia="Times New Roman" w:cs="Times New Roman"/>
          <w:bCs/>
          <w:i/>
          <w:szCs w:val="28"/>
        </w:rPr>
      </w:pPr>
      <w:r w:rsidRPr="001F3C02">
        <w:rPr>
          <w:rFonts w:eastAsia="Times New Roman" w:cs="Times New Roman"/>
          <w:bCs/>
          <w:i/>
          <w:szCs w:val="28"/>
        </w:rPr>
        <w:t>Đã có hệ số khác biệt tại phụ lục XIV. Các hoạt động để lập nội dung đề xuất đã căn cứ vào Nghị định 37, các nội dung đề xuất quy hoạch ngành quốc gia và quy hoạch tỉnh là giống nhau.</w:t>
      </w:r>
    </w:p>
    <w:p w14:paraId="39BC6F9D" w14:textId="7A86BB7F" w:rsidR="00A863ED" w:rsidRPr="001F3C02" w:rsidRDefault="00A863ED" w:rsidP="005E0B84">
      <w:pPr>
        <w:pStyle w:val="ListParagraph"/>
        <w:widowControl w:val="0"/>
        <w:numPr>
          <w:ilvl w:val="0"/>
          <w:numId w:val="6"/>
        </w:numPr>
        <w:tabs>
          <w:tab w:val="left" w:pos="851"/>
        </w:tabs>
        <w:spacing w:before="120" w:after="120" w:line="264" w:lineRule="auto"/>
        <w:contextualSpacing w:val="0"/>
        <w:rPr>
          <w:rFonts w:ascii="Times New Roman" w:eastAsia="Times New Roman" w:hAnsi="Times New Roman"/>
          <w:b/>
          <w:bCs/>
          <w:sz w:val="28"/>
          <w:szCs w:val="28"/>
          <w:lang w:val="de-DE"/>
        </w:rPr>
      </w:pPr>
      <w:r w:rsidRPr="001F3C02">
        <w:rPr>
          <w:rFonts w:ascii="Times New Roman" w:eastAsia="Times New Roman" w:hAnsi="Times New Roman"/>
          <w:b/>
          <w:bCs/>
          <w:sz w:val="28"/>
          <w:szCs w:val="28"/>
          <w:lang w:val="de-DE"/>
        </w:rPr>
        <w:t>Đối với nội dung về chi phí quản lý và hoạt động gián tiếp</w:t>
      </w:r>
    </w:p>
    <w:p w14:paraId="0D12A0B2" w14:textId="1DD3E8BB" w:rsidR="00A863ED" w:rsidRPr="001F3C02" w:rsidRDefault="00A863ED" w:rsidP="005E0B84">
      <w:pPr>
        <w:pStyle w:val="ListParagraph"/>
        <w:widowControl w:val="0"/>
        <w:numPr>
          <w:ilvl w:val="1"/>
          <w:numId w:val="6"/>
        </w:numPr>
        <w:tabs>
          <w:tab w:val="left" w:pos="851"/>
        </w:tabs>
        <w:spacing w:before="120" w:after="120" w:line="264" w:lineRule="auto"/>
        <w:contextualSpacing w:val="0"/>
        <w:rPr>
          <w:rFonts w:ascii="Times New Roman" w:eastAsia="Times New Roman" w:hAnsi="Times New Roman"/>
          <w:b/>
          <w:bCs/>
          <w:sz w:val="28"/>
          <w:szCs w:val="28"/>
        </w:rPr>
      </w:pPr>
      <w:r w:rsidRPr="001F3C02">
        <w:rPr>
          <w:rFonts w:ascii="Times New Roman" w:eastAsia="Times New Roman" w:hAnsi="Times New Roman"/>
          <w:b/>
          <w:bCs/>
          <w:sz w:val="28"/>
          <w:szCs w:val="28"/>
        </w:rPr>
        <w:t>Đối với nội dung về nội dung thẩm định</w:t>
      </w:r>
    </w:p>
    <w:p w14:paraId="1EAB8B28"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 Để đảm bảo đúng quy định của Luật Quy hoạch, Luật Ngân sách nhà nước và tháo gỡ khó khăn trong việc sử dụng kinh phí lập, thẩm định, phê duyệt quy hoạch, đề nghị có hướng dẫn chi tiết về việc lập dự toán, thanh toán, quyết toán kinh phí lập, thẩm định, phê duyệt quy hoạch (có </w:t>
      </w:r>
      <w:r w:rsidRPr="001F3C02">
        <w:rPr>
          <w:rFonts w:cs="Times New Roman"/>
          <w:color w:val="000000"/>
          <w:szCs w:val="28"/>
          <w:u w:color="FF0000"/>
        </w:rPr>
        <w:t>phụ biểu</w:t>
      </w:r>
      <w:r w:rsidRPr="001F3C02">
        <w:rPr>
          <w:rFonts w:cs="Times New Roman"/>
          <w:szCs w:val="28"/>
        </w:rPr>
        <w:t xml:space="preserve"> chi phí gián tiếp); bổ sung quy định định mức dự toán chi phí tổ chức các phiên họp của Hội đồng thẩm định quy hoạch tỉnh. </w:t>
      </w:r>
      <w:r w:rsidRPr="001F3C02">
        <w:rPr>
          <w:rFonts w:cs="Times New Roman"/>
          <w:b/>
          <w:i/>
          <w:szCs w:val="28"/>
        </w:rPr>
        <w:t xml:space="preserve">(Bộ Quốc phòng, Bộ Giáo dục và Đào tạo, Bộ Khoa học và công nghệ, tỉnh Ninh Bình, Đắc Lắc, </w:t>
      </w:r>
      <w:proofErr w:type="gramStart"/>
      <w:r w:rsidRPr="001F3C02">
        <w:rPr>
          <w:rFonts w:cs="Times New Roman"/>
          <w:b/>
          <w:i/>
          <w:szCs w:val="28"/>
        </w:rPr>
        <w:t>An</w:t>
      </w:r>
      <w:proofErr w:type="gramEnd"/>
      <w:r w:rsidRPr="001F3C02">
        <w:rPr>
          <w:rFonts w:cs="Times New Roman"/>
          <w:b/>
          <w:i/>
          <w:szCs w:val="28"/>
        </w:rPr>
        <w:t xml:space="preserve"> Giang, Tiền Giang, Tuyên Quang, Thái Bình, TP. Hồ Chí Minh, Bình Thuận, Bạc Liêu, Bắc Kạn, Bắc Ninh, Phú Yên, Hà Nam, Vĩnh Long)</w:t>
      </w:r>
    </w:p>
    <w:p w14:paraId="360643BD" w14:textId="77777777" w:rsidR="00A863ED" w:rsidRPr="001F3C02" w:rsidRDefault="00A863ED" w:rsidP="005E0B84">
      <w:pPr>
        <w:widowControl w:val="0"/>
        <w:spacing w:before="120" w:after="120" w:line="264" w:lineRule="auto"/>
        <w:ind w:firstLine="720"/>
        <w:rPr>
          <w:rFonts w:cs="Times New Roman"/>
          <w:b/>
          <w:szCs w:val="28"/>
        </w:rPr>
      </w:pPr>
      <w:r w:rsidRPr="001F3C02">
        <w:rPr>
          <w:rFonts w:cs="Times New Roman"/>
          <w:b/>
          <w:szCs w:val="28"/>
        </w:rPr>
        <w:t xml:space="preserve">Giải trình: </w:t>
      </w:r>
    </w:p>
    <w:p w14:paraId="29618B12" w14:textId="77777777" w:rsidR="00A863ED" w:rsidRPr="001F3C02" w:rsidRDefault="00A863ED" w:rsidP="005E0B84">
      <w:pPr>
        <w:widowControl w:val="0"/>
        <w:spacing w:before="120" w:after="120" w:line="264" w:lineRule="auto"/>
        <w:ind w:firstLine="720"/>
        <w:rPr>
          <w:rFonts w:cs="Times New Roman"/>
          <w:i/>
          <w:iCs/>
          <w:szCs w:val="28"/>
        </w:rPr>
      </w:pPr>
      <w:r w:rsidRPr="001F3C02">
        <w:rPr>
          <w:rFonts w:cs="Times New Roman"/>
          <w:i/>
          <w:iCs/>
          <w:szCs w:val="28"/>
        </w:rPr>
        <w:t>Nằm ngoài phạm vi của Thông tư 08. Giá và chi phí cho các hoạt động gián tiếp thuộc phạm vi điều chỉnh tại thông tư 113/2018/TT-BTC của Bộ Tài chính</w:t>
      </w:r>
    </w:p>
    <w:p w14:paraId="1E20EA1D" w14:textId="7C235280" w:rsidR="00A863ED" w:rsidRPr="001F3C02" w:rsidRDefault="00A863ED" w:rsidP="005E0B84">
      <w:pPr>
        <w:pStyle w:val="ListParagraph"/>
        <w:widowControl w:val="0"/>
        <w:numPr>
          <w:ilvl w:val="1"/>
          <w:numId w:val="6"/>
        </w:numPr>
        <w:tabs>
          <w:tab w:val="left" w:pos="851"/>
        </w:tabs>
        <w:spacing w:before="120" w:after="120" w:line="264" w:lineRule="auto"/>
        <w:contextualSpacing w:val="0"/>
        <w:rPr>
          <w:rFonts w:ascii="Times New Roman" w:eastAsia="Times New Roman" w:hAnsi="Times New Roman"/>
          <w:b/>
          <w:bCs/>
          <w:sz w:val="28"/>
          <w:szCs w:val="28"/>
        </w:rPr>
      </w:pPr>
      <w:r w:rsidRPr="001F3C02">
        <w:rPr>
          <w:rFonts w:ascii="Times New Roman" w:eastAsia="Times New Roman" w:hAnsi="Times New Roman"/>
          <w:b/>
          <w:bCs/>
          <w:sz w:val="28"/>
          <w:szCs w:val="28"/>
        </w:rPr>
        <w:t>Đối với nội dung về chi phí quản lý và chi phí gián tiếp</w:t>
      </w:r>
    </w:p>
    <w:p w14:paraId="6FC21354"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(1) Về định mức chi phí gián tiếp: Quy định về chi phí gián tiếp tại Thông tư số 08/2019/TT-BKHĐT còn chưa thực sự cụ thể, việc áp dụng nhiều quy định pháp luật khác nhau (hầu hết các quy định đã được ban hành trước khi Luật Quy hoạch có hiệu lực thi hành) dẫn đến sự không thống nhất (ví dụ: các quy định về hội thảo, họp, công tác phí, khảo sát thực tế, in ấn, phô tô tài liệu...). Do đó, dẫn đến cách hiểu và áp dụng khác nhau trong quá trình triển khai thực hiện</w:t>
      </w:r>
      <w:r w:rsidRPr="001F3C02">
        <w:rPr>
          <w:rFonts w:cs="Times New Roman"/>
          <w:b/>
          <w:i/>
          <w:szCs w:val="28"/>
        </w:rPr>
        <w:t xml:space="preserve"> (Nghệ An, Bình Thuận, Bắc Ninh, Vĩnh Long).</w:t>
      </w:r>
    </w:p>
    <w:p w14:paraId="036C7195" w14:textId="77777777" w:rsidR="00A863ED" w:rsidRPr="001F3C02" w:rsidRDefault="00A863ED" w:rsidP="005E0B84">
      <w:pPr>
        <w:widowControl w:val="0"/>
        <w:spacing w:before="120" w:after="120" w:line="264" w:lineRule="auto"/>
        <w:ind w:firstLine="720"/>
        <w:rPr>
          <w:rFonts w:cs="Times New Roman"/>
          <w:b/>
          <w:szCs w:val="28"/>
        </w:rPr>
      </w:pPr>
      <w:r w:rsidRPr="001F3C02">
        <w:rPr>
          <w:rFonts w:cs="Times New Roman"/>
          <w:b/>
          <w:szCs w:val="28"/>
        </w:rPr>
        <w:t xml:space="preserve">Giải trình: </w:t>
      </w:r>
    </w:p>
    <w:p w14:paraId="724E228A"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iCs/>
          <w:szCs w:val="28"/>
        </w:rPr>
        <w:t>Về quy định về giá cho các hoạt động gián tiếp thuộc phạm vi điều chỉnh tại thông tư 113/2018/TT-BTC của Bộ Tài chính</w:t>
      </w:r>
    </w:p>
    <w:p w14:paraId="3A8FF7ED"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lastRenderedPageBreak/>
        <w:t>(2) Đối với chi phí quản lý dự án, quản lý chung: Đề nghị Bộ Kế hoạch và Đầu tư xem xét có hướng dẫn về nội dung chi và định mức chi cụ thể. Nên quy định % tỷ lệ chi phí quản lý và quy định mức lương cán bộ kiêm nhiệm. (</w:t>
      </w:r>
      <w:r w:rsidRPr="001F3C02">
        <w:rPr>
          <w:rFonts w:cs="Times New Roman"/>
          <w:b/>
          <w:i/>
          <w:szCs w:val="28"/>
        </w:rPr>
        <w:t>Bộ Quốc phòng, Bộ Nông nghiệp và Phát triển nông thôn, Bình Thuận, Hải Phòng, Quảng Nam, Tiền Giang, Bến Tre, TP. Hồ Chí Minh, Bạc Liêu, Đà Nẵng, Đắc Lắc, Quảng Nam, Tiền Giang, Điện Biên, Bến Tre, Nghệ An, Hưng Yên, Hà Nam, Phú Yên, Bình Dương)</w:t>
      </w:r>
    </w:p>
    <w:p w14:paraId="4027193D" w14:textId="77777777" w:rsidR="00A863ED" w:rsidRPr="001F3C02" w:rsidRDefault="00A863ED" w:rsidP="005E0B84">
      <w:pPr>
        <w:widowControl w:val="0"/>
        <w:spacing w:before="120" w:after="120" w:line="264" w:lineRule="auto"/>
        <w:ind w:firstLine="720"/>
        <w:rPr>
          <w:rFonts w:cs="Times New Roman"/>
          <w:b/>
          <w:szCs w:val="28"/>
        </w:rPr>
      </w:pPr>
      <w:r w:rsidRPr="001F3C02">
        <w:rPr>
          <w:rFonts w:cs="Times New Roman"/>
          <w:b/>
          <w:szCs w:val="28"/>
        </w:rPr>
        <w:t xml:space="preserve">Giải trình: </w:t>
      </w:r>
    </w:p>
    <w:p w14:paraId="37000058"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iCs/>
          <w:szCs w:val="28"/>
        </w:rPr>
        <w:t>Về quy định về giá cho các hoạt động gián tiếp thuộc phạm vi điều chỉnh tại thông tư 113/2018/TT-BTC của Bộ Tài chính</w:t>
      </w:r>
    </w:p>
    <w:p w14:paraId="1619F8E0"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(3) Thông tư đã ban hành đầy đủ định mức cho hoạt động lập, thẩm định áp dụng theo quy định, yêu cầu của các công tác này trong Luật Quy hoạch. Tuy nhiên, một số công việc tương tự như công tác phê duyệt quy hoạch (quy định tại Mục 2 Luật Quy hoạch), công bố quy hoạch (quy định tại Mục 3 Luật Quy hoạch) chưa được xây dựng định mức. Điều này dẫn đến việc lập định mức khác nhau trong khi có cùng yêu cầu theo quy định pháp luật về quy hoạch, vì vậy, để bảo đảm tính thống nhất, đồng bộ trong quá trình triển khai, đề nghị cơ quan chủ trì bổ sung định mức cho công tác phê duyệt quy hoạch, công bố quy hoạch. </w:t>
      </w:r>
      <w:r w:rsidRPr="001F3C02">
        <w:rPr>
          <w:rFonts w:cs="Times New Roman"/>
          <w:b/>
          <w:i/>
          <w:szCs w:val="28"/>
        </w:rPr>
        <w:t>(Bộ Giao thông Vận tải)</w:t>
      </w:r>
    </w:p>
    <w:p w14:paraId="7D6D7918" w14:textId="77777777" w:rsidR="00A863ED" w:rsidRPr="001F3C02" w:rsidRDefault="00A863ED" w:rsidP="005E0B84">
      <w:pPr>
        <w:widowControl w:val="0"/>
        <w:spacing w:before="120" w:after="120" w:line="264" w:lineRule="auto"/>
        <w:ind w:firstLine="720"/>
        <w:rPr>
          <w:rFonts w:cs="Times New Roman"/>
          <w:b/>
          <w:szCs w:val="28"/>
        </w:rPr>
      </w:pPr>
      <w:r w:rsidRPr="001F3C02">
        <w:rPr>
          <w:rFonts w:cs="Times New Roman"/>
          <w:b/>
          <w:szCs w:val="28"/>
        </w:rPr>
        <w:t xml:space="preserve">Giải trình: </w:t>
      </w:r>
    </w:p>
    <w:p w14:paraId="6BCB981C"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iCs/>
          <w:szCs w:val="28"/>
        </w:rPr>
        <w:t>Về quy định về giá cho các hoạt động gián tiếp thuộc phạm vi điều chỉnh tại thông tư 113/2018/TT-BTC của Bộ Tài chính</w:t>
      </w:r>
    </w:p>
    <w:p w14:paraId="7C9756E4"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(4) Đề nghị nghiên cứu điều chỉnh, bổ sung các định mức chi phí cho hoạt động quy hoạch phù hợp với thực tiễn hiện nay; đồng thời, bổ sung các quy định hướng dẫn về thủ tục thanh toán đối với các khoản chi cho hoạt động gián tiếp (thẩm định quy hoạch, công bố quy hoạch, quản lý chung (</w:t>
      </w:r>
      <w:r w:rsidRPr="001F3C02">
        <w:rPr>
          <w:rFonts w:cs="Times New Roman"/>
          <w:b/>
          <w:i/>
          <w:szCs w:val="28"/>
        </w:rPr>
        <w:t>tỉnh Thái Bình)</w:t>
      </w:r>
    </w:p>
    <w:p w14:paraId="54ED583F" w14:textId="77777777" w:rsidR="00A863ED" w:rsidRPr="001F3C02" w:rsidRDefault="00A863ED" w:rsidP="005E0B84">
      <w:pPr>
        <w:widowControl w:val="0"/>
        <w:spacing w:before="120" w:after="120" w:line="264" w:lineRule="auto"/>
        <w:ind w:firstLine="720"/>
        <w:rPr>
          <w:rFonts w:cs="Times New Roman"/>
          <w:b/>
          <w:szCs w:val="28"/>
        </w:rPr>
      </w:pPr>
      <w:r w:rsidRPr="001F3C02">
        <w:rPr>
          <w:rFonts w:cs="Times New Roman"/>
          <w:b/>
          <w:szCs w:val="28"/>
        </w:rPr>
        <w:t xml:space="preserve">Giải trình: </w:t>
      </w:r>
    </w:p>
    <w:p w14:paraId="305F46A0" w14:textId="1C05713A"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szCs w:val="28"/>
        </w:rPr>
        <w:t>Tại điểm 1 điều 7: Quy định các hoạt động gián tiếp …. Được xác định theo quy định hiện hành (Thông tư 40/2017/TT-</w:t>
      </w:r>
      <w:r w:rsidR="00B36494">
        <w:rPr>
          <w:rFonts w:cs="Times New Roman"/>
          <w:i/>
          <w:szCs w:val="28"/>
        </w:rPr>
        <w:t>BTC</w:t>
      </w:r>
      <w:r w:rsidR="006E0003" w:rsidRPr="006E0003">
        <w:rPr>
          <w:rFonts w:cs="Times New Roman"/>
          <w:i/>
          <w:szCs w:val="28"/>
        </w:rPr>
        <w:t xml:space="preserve"> ngày 28/4/2017 </w:t>
      </w:r>
      <w:bookmarkStart w:id="0" w:name="loai_1_name"/>
      <w:r w:rsidR="006E0003" w:rsidRPr="006E0003">
        <w:rPr>
          <w:rFonts w:cs="Times New Roman"/>
          <w:i/>
          <w:szCs w:val="28"/>
        </w:rPr>
        <w:t xml:space="preserve">quy định chế độ công tác phí, chế độ chi hội </w:t>
      </w:r>
      <w:bookmarkEnd w:id="0"/>
      <w:r w:rsidR="006E0003">
        <w:rPr>
          <w:rFonts w:cs="Times New Roman"/>
          <w:i/>
          <w:szCs w:val="28"/>
        </w:rPr>
        <w:t>nghị</w:t>
      </w:r>
      <w:r w:rsidRPr="001F3C02">
        <w:rPr>
          <w:rFonts w:cs="Times New Roman"/>
          <w:i/>
          <w:szCs w:val="28"/>
        </w:rPr>
        <w:t xml:space="preserve">, </w:t>
      </w:r>
      <w:r w:rsidR="006E0003" w:rsidRPr="006E0003">
        <w:rPr>
          <w:bCs/>
          <w:i/>
          <w:iCs/>
          <w:color w:val="000000"/>
          <w:u w:color="FF0000"/>
          <w:lang w:val="vi-VN"/>
        </w:rPr>
        <w:t>thông tư số</w:t>
      </w:r>
      <w:r w:rsidR="006E0003" w:rsidRPr="006E0003">
        <w:rPr>
          <w:bCs/>
          <w:i/>
          <w:iCs/>
          <w:lang w:val="vi-VN"/>
        </w:rPr>
        <w:t xml:space="preserve"> 71/2018/TT-BTC ngày 10/8/2018 của Bộ Tài chính quy định chế độ tiếp khách nước ngoài vào làm việc tại Việt Nam, chế độ chi tổ chức hội nghị, hội thảo quốc tế tại Việt Nam và chế độ tiếp khách trong </w:t>
      </w:r>
      <w:r w:rsidR="004342C5">
        <w:rPr>
          <w:bCs/>
          <w:i/>
          <w:iCs/>
          <w:lang w:val="vi-VN"/>
        </w:rPr>
        <w:t>nước</w:t>
      </w:r>
      <w:r w:rsidRPr="001F3C02">
        <w:rPr>
          <w:rFonts w:cs="Times New Roman"/>
          <w:i/>
          <w:szCs w:val="28"/>
        </w:rPr>
        <w:t>) vì vậy Thông tư này không quy định chi tiết nội dung này.</w:t>
      </w:r>
    </w:p>
    <w:p w14:paraId="52252484"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(5) Xem xét bổ sung chi phí kiểm toán, chi phí thẩm tra, quyết toán theo quy định tại Nghị định số 99/2021/NĐ-CP ngày 11/11/2021 của Chính phủ quy định về quản lý, thanh toán, quyết toán dự án sử dụng vốn đầu tư công. </w:t>
      </w:r>
      <w:r w:rsidRPr="001F3C02">
        <w:rPr>
          <w:rFonts w:cs="Times New Roman"/>
          <w:b/>
          <w:i/>
          <w:szCs w:val="28"/>
        </w:rPr>
        <w:t>(Bộ Giao thông Vận tải)</w:t>
      </w:r>
    </w:p>
    <w:p w14:paraId="75F6C539"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b/>
          <w:i/>
          <w:szCs w:val="28"/>
        </w:rPr>
        <w:lastRenderedPageBreak/>
        <w:t>Giải trình:</w:t>
      </w:r>
    </w:p>
    <w:p w14:paraId="16F923C8" w14:textId="77777777" w:rsidR="00A863ED" w:rsidRPr="001F3C02" w:rsidRDefault="00A863ED" w:rsidP="005E0B84">
      <w:pPr>
        <w:widowControl w:val="0"/>
        <w:spacing w:before="120" w:after="120" w:line="264" w:lineRule="auto"/>
        <w:ind w:firstLine="720"/>
        <w:rPr>
          <w:rFonts w:cs="Times New Roman"/>
          <w:bCs/>
          <w:iCs/>
          <w:szCs w:val="28"/>
        </w:rPr>
      </w:pPr>
      <w:r w:rsidRPr="001F3C02">
        <w:rPr>
          <w:rFonts w:cs="Times New Roman"/>
          <w:bCs/>
          <w:i/>
          <w:szCs w:val="28"/>
        </w:rPr>
        <w:t xml:space="preserve">Nội dung này không thuộc phạm vi điều chỉnh của thông tư 08 </w:t>
      </w:r>
    </w:p>
    <w:p w14:paraId="6EDE5DBC" w14:textId="77777777" w:rsidR="00A863ED" w:rsidRPr="001F3C02" w:rsidRDefault="00A863ED" w:rsidP="005E0B84">
      <w:pPr>
        <w:pStyle w:val="ListParagraph"/>
        <w:widowControl w:val="0"/>
        <w:spacing w:before="120" w:after="120" w:line="264" w:lineRule="auto"/>
        <w:ind w:left="0" w:firstLine="720"/>
        <w:contextualSpacing w:val="0"/>
        <w:jc w:val="both"/>
        <w:rPr>
          <w:rFonts w:ascii="Times New Roman" w:hAnsi="Times New Roman"/>
          <w:sz w:val="28"/>
          <w:szCs w:val="28"/>
        </w:rPr>
      </w:pPr>
      <w:r w:rsidRPr="001F3C02">
        <w:rPr>
          <w:rFonts w:ascii="Times New Roman" w:hAnsi="Times New Roman"/>
          <w:sz w:val="28"/>
          <w:szCs w:val="28"/>
        </w:rPr>
        <w:t>(6) Các định mức lập hồ sơ mời thầu; đánh giá hồ sơ mời thầu; lập hồ sơ dự thầu; đánh giá hồ sơ dự thầu: Việc lập quy hoạch có tính chất đặc thù; tuy nhiên Thông tư số 08 chưa quy định mức chi phí về lập hồ sơ mời thầu, đánh giá hồ sơ mời thầu, lập hồ sơ dự thầu, đánh giá hồ sơ dự thầu cho quy hoạch; do đó, cần xem xét bổ sung các chi phí này</w:t>
      </w:r>
      <w:r w:rsidRPr="001F3C02">
        <w:rPr>
          <w:rFonts w:ascii="Times New Roman" w:hAnsi="Times New Roman"/>
          <w:bCs/>
          <w:iCs/>
          <w:sz w:val="28"/>
          <w:szCs w:val="28"/>
        </w:rPr>
        <w:t>.</w:t>
      </w:r>
      <w:r w:rsidRPr="001F3C02">
        <w:rPr>
          <w:rFonts w:ascii="Times New Roman" w:hAnsi="Times New Roman"/>
          <w:b/>
          <w:i/>
          <w:sz w:val="28"/>
          <w:szCs w:val="28"/>
        </w:rPr>
        <w:t xml:space="preserve"> (Quảng Nam)</w:t>
      </w:r>
      <w:r w:rsidRPr="001F3C02">
        <w:rPr>
          <w:rFonts w:ascii="Times New Roman" w:hAnsi="Times New Roman"/>
          <w:sz w:val="28"/>
          <w:szCs w:val="28"/>
        </w:rPr>
        <w:t>.</w:t>
      </w:r>
    </w:p>
    <w:p w14:paraId="63BEEA55" w14:textId="77777777" w:rsidR="00A863ED" w:rsidRPr="001F3C02" w:rsidRDefault="00A863ED" w:rsidP="005E0B84">
      <w:pPr>
        <w:pStyle w:val="ListParagraph"/>
        <w:widowControl w:val="0"/>
        <w:spacing w:before="120" w:after="120" w:line="264" w:lineRule="auto"/>
        <w:ind w:left="0" w:firstLine="720"/>
        <w:contextualSpacing w:val="0"/>
        <w:jc w:val="both"/>
        <w:rPr>
          <w:rFonts w:ascii="Times New Roman" w:hAnsi="Times New Roman"/>
          <w:b/>
          <w:bCs/>
          <w:i/>
          <w:iCs/>
          <w:sz w:val="28"/>
          <w:szCs w:val="28"/>
        </w:rPr>
      </w:pPr>
      <w:r w:rsidRPr="001F3C02">
        <w:rPr>
          <w:rFonts w:ascii="Times New Roman" w:hAnsi="Times New Roman"/>
          <w:b/>
          <w:bCs/>
          <w:i/>
          <w:iCs/>
          <w:sz w:val="28"/>
          <w:szCs w:val="28"/>
        </w:rPr>
        <w:t>Giải trình</w:t>
      </w:r>
    </w:p>
    <w:p w14:paraId="2E30B498" w14:textId="664DF75A" w:rsidR="00A863ED" w:rsidRPr="001F3C02" w:rsidRDefault="00A863ED" w:rsidP="005E0B84">
      <w:pPr>
        <w:pStyle w:val="ListParagraph"/>
        <w:widowControl w:val="0"/>
        <w:spacing w:before="120" w:after="120" w:line="264" w:lineRule="auto"/>
        <w:ind w:left="0" w:firstLine="720"/>
        <w:contextualSpacing w:val="0"/>
        <w:jc w:val="both"/>
        <w:rPr>
          <w:rFonts w:ascii="Times New Roman" w:hAnsi="Times New Roman"/>
          <w:i/>
          <w:iCs/>
          <w:sz w:val="28"/>
          <w:szCs w:val="28"/>
          <w:lang w:val="vi-VN"/>
        </w:rPr>
      </w:pPr>
      <w:r w:rsidRPr="001F3C02">
        <w:rPr>
          <w:rFonts w:ascii="Times New Roman" w:hAnsi="Times New Roman"/>
          <w:i/>
          <w:iCs/>
          <w:sz w:val="28"/>
          <w:szCs w:val="28"/>
        </w:rPr>
        <w:t xml:space="preserve">Nội dung này không thuộc phạm vi </w:t>
      </w:r>
      <w:r w:rsidR="00C92041" w:rsidRPr="001F3C02">
        <w:rPr>
          <w:rFonts w:ascii="Times New Roman" w:hAnsi="Times New Roman"/>
          <w:i/>
          <w:iCs/>
          <w:color w:val="000000"/>
          <w:sz w:val="28"/>
          <w:szCs w:val="28"/>
          <w:u w:color="FF0000"/>
          <w:lang w:val="vi-VN"/>
        </w:rPr>
        <w:t>điều</w:t>
      </w:r>
      <w:r w:rsidRPr="001F3C02">
        <w:rPr>
          <w:rFonts w:ascii="Times New Roman" w:hAnsi="Times New Roman"/>
          <w:i/>
          <w:iCs/>
          <w:color w:val="000000"/>
          <w:sz w:val="28"/>
          <w:szCs w:val="28"/>
          <w:u w:color="FF0000"/>
        </w:rPr>
        <w:t xml:space="preserve"> chỉnh</w:t>
      </w:r>
      <w:r w:rsidRPr="001F3C02">
        <w:rPr>
          <w:rFonts w:ascii="Times New Roman" w:hAnsi="Times New Roman"/>
          <w:i/>
          <w:iCs/>
          <w:sz w:val="28"/>
          <w:szCs w:val="28"/>
        </w:rPr>
        <w:t xml:space="preserve"> của Thông tư </w:t>
      </w:r>
      <w:r w:rsidR="00C92041" w:rsidRPr="001F3C02">
        <w:rPr>
          <w:rFonts w:ascii="Times New Roman" w:hAnsi="Times New Roman"/>
          <w:i/>
          <w:iCs/>
          <w:sz w:val="28"/>
          <w:szCs w:val="28"/>
          <w:lang w:val="vi-VN"/>
        </w:rPr>
        <w:t>này,</w:t>
      </w:r>
      <w:r w:rsidRPr="001F3C02">
        <w:rPr>
          <w:rFonts w:ascii="Times New Roman" w:hAnsi="Times New Roman"/>
          <w:i/>
          <w:iCs/>
          <w:sz w:val="28"/>
          <w:szCs w:val="28"/>
        </w:rPr>
        <w:t xml:space="preserve"> mà áp dụng theo quy định của Pháp luật đấu </w:t>
      </w:r>
      <w:r w:rsidR="00C92041" w:rsidRPr="001F3C02">
        <w:rPr>
          <w:rFonts w:ascii="Times New Roman" w:hAnsi="Times New Roman"/>
          <w:i/>
          <w:iCs/>
          <w:sz w:val="28"/>
          <w:szCs w:val="28"/>
          <w:lang w:val="vi-VN"/>
        </w:rPr>
        <w:t>thầu.</w:t>
      </w:r>
    </w:p>
    <w:p w14:paraId="1D8CEC69" w14:textId="77777777" w:rsidR="00A863ED" w:rsidRPr="001F3C02" w:rsidRDefault="00A863ED" w:rsidP="005E0B84">
      <w:pPr>
        <w:pStyle w:val="ListParagraph"/>
        <w:widowControl w:val="0"/>
        <w:spacing w:before="120" w:after="120" w:line="264" w:lineRule="auto"/>
        <w:ind w:left="0" w:firstLine="720"/>
        <w:contextualSpacing w:val="0"/>
        <w:jc w:val="both"/>
        <w:rPr>
          <w:rFonts w:ascii="Times New Roman" w:hAnsi="Times New Roman"/>
          <w:b/>
          <w:i/>
          <w:sz w:val="28"/>
          <w:szCs w:val="28"/>
        </w:rPr>
      </w:pPr>
      <w:r w:rsidRPr="001F3C02">
        <w:rPr>
          <w:rFonts w:ascii="Times New Roman" w:hAnsi="Times New Roman"/>
          <w:sz w:val="28"/>
          <w:szCs w:val="28"/>
        </w:rPr>
        <w:t xml:space="preserve">(7) Đề nghị Bộ Kế hoạch và Đầu tư phối hợp các Bộ, ngành liên quan cập nhật, bổ sung việc áp dụng Thông tư 55/2015/TTLT-BTC-BKHCN trong chi tổ chức các hội thảo, hội nghị vào Thông tư số 08/2019/TT-BKHĐT để các địa phương có cơ sở triển khai thực hiện. </w:t>
      </w:r>
      <w:r w:rsidRPr="001F3C02">
        <w:rPr>
          <w:rFonts w:ascii="Times New Roman" w:hAnsi="Times New Roman"/>
          <w:b/>
          <w:i/>
          <w:sz w:val="28"/>
          <w:szCs w:val="28"/>
        </w:rPr>
        <w:t>(Đắc Lắc)</w:t>
      </w:r>
    </w:p>
    <w:p w14:paraId="42562CAB" w14:textId="77777777" w:rsidR="00A863ED" w:rsidRPr="001F3C02" w:rsidRDefault="00A863ED" w:rsidP="005E0B84">
      <w:pPr>
        <w:widowControl w:val="0"/>
        <w:spacing w:before="120" w:after="120" w:line="264" w:lineRule="auto"/>
        <w:ind w:firstLine="720"/>
        <w:rPr>
          <w:rFonts w:cs="Times New Roman"/>
          <w:b/>
          <w:bCs/>
          <w:i/>
          <w:iCs/>
          <w:szCs w:val="28"/>
        </w:rPr>
      </w:pPr>
      <w:r w:rsidRPr="001F3C02">
        <w:rPr>
          <w:rFonts w:cs="Times New Roman"/>
          <w:b/>
          <w:bCs/>
          <w:i/>
          <w:iCs/>
          <w:szCs w:val="28"/>
        </w:rPr>
        <w:t>Giải trình:</w:t>
      </w:r>
    </w:p>
    <w:p w14:paraId="7EFC829F" w14:textId="6641EC60" w:rsidR="00A863ED" w:rsidRPr="004342C5" w:rsidRDefault="00A863ED" w:rsidP="005E0B84">
      <w:pPr>
        <w:widowControl w:val="0"/>
        <w:spacing w:before="120" w:after="120" w:line="264" w:lineRule="auto"/>
        <w:ind w:firstLine="720"/>
        <w:rPr>
          <w:rFonts w:cs="Times New Roman"/>
          <w:szCs w:val="28"/>
          <w:lang w:val="vi-VN"/>
        </w:rPr>
      </w:pPr>
      <w:r w:rsidRPr="001F3C02">
        <w:rPr>
          <w:rFonts w:cs="Times New Roman"/>
          <w:i/>
          <w:iCs/>
          <w:szCs w:val="28"/>
        </w:rPr>
        <w:t xml:space="preserve">Về quy định về chi tổ chức hội thảo, hội nghị thuộc phạm vi điều chỉnh tại thông tư 113/2018/TT-BTC của Bộ Tài </w:t>
      </w:r>
      <w:r w:rsidR="004342C5">
        <w:rPr>
          <w:rFonts w:cs="Times New Roman"/>
          <w:i/>
          <w:iCs/>
          <w:szCs w:val="28"/>
        </w:rPr>
        <w:t>chính</w:t>
      </w:r>
      <w:r w:rsidR="004342C5">
        <w:rPr>
          <w:rFonts w:cs="Times New Roman"/>
          <w:i/>
          <w:iCs/>
          <w:szCs w:val="28"/>
          <w:lang w:val="vi-VN"/>
        </w:rPr>
        <w:t>.</w:t>
      </w:r>
    </w:p>
    <w:p w14:paraId="382BFA2F" w14:textId="7220F0C2" w:rsidR="00A863ED" w:rsidRPr="001F3C02" w:rsidRDefault="00A863ED" w:rsidP="005E0B84">
      <w:pPr>
        <w:pStyle w:val="ListParagraph"/>
        <w:widowControl w:val="0"/>
        <w:numPr>
          <w:ilvl w:val="0"/>
          <w:numId w:val="6"/>
        </w:numPr>
        <w:tabs>
          <w:tab w:val="left" w:pos="851"/>
        </w:tabs>
        <w:spacing w:before="120" w:after="120" w:line="264" w:lineRule="auto"/>
        <w:contextualSpacing w:val="0"/>
        <w:rPr>
          <w:rFonts w:ascii="Times New Roman" w:eastAsia="Times New Roman" w:hAnsi="Times New Roman"/>
          <w:b/>
          <w:bCs/>
          <w:sz w:val="28"/>
          <w:szCs w:val="28"/>
          <w:lang w:val="de-DE"/>
        </w:rPr>
      </w:pPr>
      <w:r w:rsidRPr="001F3C02">
        <w:rPr>
          <w:rFonts w:ascii="Times New Roman" w:eastAsia="Times New Roman" w:hAnsi="Times New Roman"/>
          <w:b/>
          <w:bCs/>
          <w:sz w:val="28"/>
          <w:szCs w:val="28"/>
          <w:lang w:val="de-DE"/>
        </w:rPr>
        <w:t>Đối với nội dung về cơ sở dữ liệu và bản đồ</w:t>
      </w:r>
    </w:p>
    <w:p w14:paraId="0A29B09F"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lang w:val="de-DE"/>
        </w:rPr>
        <w:t xml:space="preserve">(1) Thông tư số 08/2019/TT-BKHĐT có quy định định mức xây dựng cơ sở dữ liệu của quy hoạch theo yêu cầu chung của hệ thống thông tin và cơ sở dữ liệu quốc gia về quy hoạch. Tuy nhiên, quy định định mức tại Thông tư được xây dựng khi những yêu cầu chung của hệ thống thông tin và cơ sở dữ liệu quốc gia về quy hoạch chưa được xác định đầy đủ, cụ thể. Vì vậy, trong thực tế triển khai, định mức cho công tác xây dựng cơ sở dữ liệu về quy hoạch chưa đảm bảo đáp ứng yêu cầu thực hiện. Do đó, đề nghị sửa đổi, bổ sung tăng định mức dự toán cho công tác xây dựng cơ sở dữ liệu về quy hoạch để đảm bảo đáp ứng yêu cầu thực tế. </w:t>
      </w:r>
      <w:r w:rsidRPr="001F3C02">
        <w:rPr>
          <w:rFonts w:cs="Times New Roman"/>
          <w:b/>
          <w:i/>
          <w:szCs w:val="28"/>
        </w:rPr>
        <w:t>(Bộ Y tế, Bộ Công an, Tỉnh Ninh Bình, TP. Đà Nẵng).</w:t>
      </w:r>
    </w:p>
    <w:p w14:paraId="7C698B8A"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b/>
          <w:i/>
          <w:szCs w:val="28"/>
        </w:rPr>
        <w:t>Giải trình</w:t>
      </w:r>
    </w:p>
    <w:p w14:paraId="781B2DC8" w14:textId="77777777" w:rsidR="00A863ED" w:rsidRPr="001F3C02" w:rsidRDefault="00A863ED" w:rsidP="005E0B84">
      <w:pPr>
        <w:widowControl w:val="0"/>
        <w:spacing w:before="120" w:after="120" w:line="264" w:lineRule="auto"/>
        <w:ind w:firstLine="720"/>
        <w:rPr>
          <w:rFonts w:cs="Times New Roman"/>
          <w:bCs/>
          <w:i/>
          <w:szCs w:val="28"/>
        </w:rPr>
      </w:pPr>
      <w:r w:rsidRPr="001F3C02">
        <w:rPr>
          <w:rFonts w:cs="Times New Roman"/>
          <w:bCs/>
          <w:i/>
          <w:szCs w:val="28"/>
        </w:rPr>
        <w:t xml:space="preserve">Dựa trên hệ thống thông tin cơ sở dữ liệu quốc gia, đồng bộ, ngày công quy định tổng hợp, tập hợp, làm sạch theo hướng dẫn của Bộ KHĐT </w:t>
      </w:r>
    </w:p>
    <w:p w14:paraId="45B84D37"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szCs w:val="28"/>
        </w:rPr>
        <w:t>(2) Đề nghị Bộ Kế hoạch và Đầu tư xem xét, bổ sung định mức về chi phí khai thác, sử dụng thông tin, sản phẩm cơ sở dữ liệu nền địa lý quốc gia và bản đồ địa hình quốc gia để đảm bảo sự đồng bộ, thống nhất. (</w:t>
      </w:r>
      <w:r w:rsidRPr="001F3C02">
        <w:rPr>
          <w:rFonts w:cs="Times New Roman"/>
          <w:b/>
          <w:bCs/>
          <w:i/>
          <w:iCs/>
          <w:szCs w:val="28"/>
        </w:rPr>
        <w:t>Bắc Kạn</w:t>
      </w:r>
      <w:r w:rsidRPr="001F3C02">
        <w:rPr>
          <w:rFonts w:cs="Times New Roman"/>
          <w:szCs w:val="28"/>
        </w:rPr>
        <w:t>).</w:t>
      </w:r>
    </w:p>
    <w:p w14:paraId="4A76FEB0" w14:textId="77777777" w:rsidR="00A863ED" w:rsidRPr="001F3C02" w:rsidRDefault="00A863ED" w:rsidP="005E0B84">
      <w:pPr>
        <w:widowControl w:val="0"/>
        <w:spacing w:before="120" w:after="120" w:line="264" w:lineRule="auto"/>
        <w:ind w:firstLine="720"/>
        <w:rPr>
          <w:rFonts w:cs="Times New Roman"/>
          <w:b/>
          <w:bCs/>
          <w:i/>
          <w:iCs/>
          <w:szCs w:val="28"/>
        </w:rPr>
      </w:pPr>
      <w:r w:rsidRPr="001F3C02">
        <w:rPr>
          <w:rFonts w:cs="Times New Roman"/>
          <w:b/>
          <w:bCs/>
          <w:i/>
          <w:iCs/>
          <w:szCs w:val="28"/>
        </w:rPr>
        <w:t>Giải trình</w:t>
      </w:r>
    </w:p>
    <w:p w14:paraId="52157942" w14:textId="77777777" w:rsidR="00A863ED" w:rsidRPr="001F3C02" w:rsidRDefault="00A863ED" w:rsidP="005E0B84">
      <w:pPr>
        <w:widowControl w:val="0"/>
        <w:spacing w:before="120" w:after="120" w:line="264" w:lineRule="auto"/>
        <w:ind w:firstLine="720"/>
        <w:rPr>
          <w:rFonts w:cs="Times New Roman"/>
          <w:i/>
          <w:iCs/>
          <w:szCs w:val="28"/>
        </w:rPr>
      </w:pPr>
      <w:r w:rsidRPr="001F3C02">
        <w:rPr>
          <w:rFonts w:cs="Times New Roman"/>
          <w:i/>
          <w:iCs/>
          <w:color w:val="000000"/>
          <w:szCs w:val="28"/>
          <w:u w:color="FF0000"/>
        </w:rPr>
        <w:t>Không thuộc</w:t>
      </w:r>
      <w:r w:rsidRPr="001F3C02">
        <w:rPr>
          <w:rFonts w:cs="Times New Roman"/>
          <w:i/>
          <w:iCs/>
          <w:szCs w:val="28"/>
        </w:rPr>
        <w:t xml:space="preserve"> phạm vi của Thông tư (trích dẫn Luật, NĐ về trách nhiệm của Bộ TNMT). Bộ Tài nguyên và Môi trường cung cấp.</w:t>
      </w:r>
    </w:p>
    <w:p w14:paraId="1CD9B238" w14:textId="77777777" w:rsidR="00A863ED" w:rsidRPr="001F3C02" w:rsidRDefault="00A863ED" w:rsidP="005E0B84">
      <w:pPr>
        <w:pStyle w:val="ListParagraph"/>
        <w:widowControl w:val="0"/>
        <w:tabs>
          <w:tab w:val="left" w:pos="709"/>
        </w:tabs>
        <w:spacing w:before="120" w:after="120" w:line="264" w:lineRule="auto"/>
        <w:ind w:left="0" w:firstLine="720"/>
        <w:contextualSpacing w:val="0"/>
        <w:jc w:val="both"/>
        <w:rPr>
          <w:rFonts w:ascii="Times New Roman" w:hAnsi="Times New Roman"/>
          <w:sz w:val="28"/>
          <w:szCs w:val="28"/>
        </w:rPr>
      </w:pPr>
      <w:r w:rsidRPr="001F3C02">
        <w:rPr>
          <w:rFonts w:ascii="Times New Roman" w:hAnsi="Times New Roman"/>
          <w:sz w:val="28"/>
          <w:szCs w:val="28"/>
        </w:rPr>
        <w:lastRenderedPageBreak/>
        <w:t>(3) Đề nghị hướng dẫn cụ thể về phần “Xây dựng bản đồ chuyên đề” (các nội dung cụ thể, định mức chi tiết có liên quan). (</w:t>
      </w:r>
      <w:r w:rsidRPr="001F3C02">
        <w:rPr>
          <w:rFonts w:ascii="Times New Roman" w:hAnsi="Times New Roman"/>
          <w:b/>
          <w:bCs/>
          <w:i/>
          <w:iCs/>
          <w:sz w:val="28"/>
          <w:szCs w:val="28"/>
        </w:rPr>
        <w:t>TP. Hồ Chí Minh</w:t>
      </w:r>
      <w:r w:rsidRPr="001F3C02">
        <w:rPr>
          <w:rFonts w:ascii="Times New Roman" w:hAnsi="Times New Roman"/>
          <w:sz w:val="28"/>
          <w:szCs w:val="28"/>
        </w:rPr>
        <w:t>)</w:t>
      </w:r>
    </w:p>
    <w:p w14:paraId="6696CEA1" w14:textId="143EAA45" w:rsidR="00A863ED" w:rsidRPr="001F3C02" w:rsidRDefault="00A863ED" w:rsidP="005E0B84">
      <w:pPr>
        <w:pStyle w:val="ListParagraph"/>
        <w:widowControl w:val="0"/>
        <w:tabs>
          <w:tab w:val="left" w:pos="709"/>
        </w:tabs>
        <w:spacing w:before="120" w:after="120" w:line="264" w:lineRule="auto"/>
        <w:ind w:left="0" w:firstLine="720"/>
        <w:contextualSpacing w:val="0"/>
        <w:rPr>
          <w:rFonts w:ascii="Times New Roman" w:hAnsi="Times New Roman"/>
          <w:i/>
          <w:iCs/>
          <w:sz w:val="28"/>
          <w:szCs w:val="28"/>
        </w:rPr>
      </w:pPr>
      <w:r w:rsidRPr="001F3C02">
        <w:rPr>
          <w:rFonts w:ascii="Times New Roman" w:hAnsi="Times New Roman"/>
          <w:i/>
          <w:iCs/>
          <w:sz w:val="28"/>
          <w:szCs w:val="28"/>
        </w:rPr>
        <w:t>Tiếp thu: Không phải là nhiệm vụ bắt buộ</w:t>
      </w:r>
      <w:r w:rsidR="00E602FF" w:rsidRPr="001F3C02">
        <w:rPr>
          <w:rFonts w:ascii="Times New Roman" w:hAnsi="Times New Roman"/>
          <w:i/>
          <w:iCs/>
          <w:sz w:val="28"/>
          <w:szCs w:val="28"/>
          <w:lang w:val="vi-VN"/>
        </w:rPr>
        <w:t xml:space="preserve">c </w:t>
      </w:r>
      <w:r w:rsidR="00E602FF" w:rsidRPr="001F3C02">
        <w:rPr>
          <w:rFonts w:ascii="Times New Roman" w:hAnsi="Times New Roman"/>
          <w:i/>
          <w:iCs/>
          <w:sz w:val="28"/>
          <w:szCs w:val="28"/>
        </w:rPr>
        <w:t>sẽ phụ thuộc vào từng tỉnh có cần hay không và cần nội dung gì để bổ sung</w:t>
      </w:r>
      <w:r w:rsidRPr="001F3C02">
        <w:rPr>
          <w:rFonts w:ascii="Times New Roman" w:hAnsi="Times New Roman"/>
          <w:i/>
          <w:iCs/>
          <w:sz w:val="28"/>
          <w:szCs w:val="28"/>
        </w:rPr>
        <w:t>. Tuy nhiên sẽ chỉnh sửa là 1 bản đồ</w:t>
      </w:r>
    </w:p>
    <w:p w14:paraId="4281F0D9" w14:textId="74C130D8" w:rsidR="00A863ED" w:rsidRPr="001F3C02" w:rsidRDefault="00A863ED" w:rsidP="005E0B84">
      <w:pPr>
        <w:pStyle w:val="ListParagraph"/>
        <w:widowControl w:val="0"/>
        <w:numPr>
          <w:ilvl w:val="0"/>
          <w:numId w:val="6"/>
        </w:numPr>
        <w:tabs>
          <w:tab w:val="left" w:pos="851"/>
        </w:tabs>
        <w:spacing w:before="120" w:after="120" w:line="264" w:lineRule="auto"/>
        <w:contextualSpacing w:val="0"/>
        <w:rPr>
          <w:rFonts w:ascii="Times New Roman" w:eastAsia="Times New Roman" w:hAnsi="Times New Roman"/>
          <w:b/>
          <w:bCs/>
          <w:sz w:val="28"/>
          <w:szCs w:val="28"/>
          <w:lang w:val="de-DE"/>
        </w:rPr>
      </w:pPr>
      <w:r w:rsidRPr="001F3C02">
        <w:rPr>
          <w:rFonts w:ascii="Times New Roman" w:eastAsia="Times New Roman" w:hAnsi="Times New Roman"/>
          <w:b/>
          <w:bCs/>
          <w:sz w:val="28"/>
          <w:szCs w:val="28"/>
          <w:lang w:val="de-DE"/>
        </w:rPr>
        <w:t>Đối với nội dung khác</w:t>
      </w:r>
    </w:p>
    <w:p w14:paraId="0E018010" w14:textId="327BBDBD" w:rsidR="00A863ED" w:rsidRPr="001F3C02" w:rsidRDefault="00A863ED" w:rsidP="005E0B84">
      <w:pPr>
        <w:pStyle w:val="ListParagraph"/>
        <w:widowControl w:val="0"/>
        <w:numPr>
          <w:ilvl w:val="1"/>
          <w:numId w:val="6"/>
        </w:numPr>
        <w:tabs>
          <w:tab w:val="left" w:pos="851"/>
        </w:tabs>
        <w:spacing w:before="120" w:after="120" w:line="264" w:lineRule="auto"/>
        <w:contextualSpacing w:val="0"/>
        <w:rPr>
          <w:rFonts w:ascii="Times New Roman" w:eastAsia="Times New Roman" w:hAnsi="Times New Roman"/>
          <w:b/>
          <w:bCs/>
          <w:sz w:val="28"/>
          <w:szCs w:val="28"/>
        </w:rPr>
      </w:pPr>
      <w:r w:rsidRPr="001F3C02">
        <w:rPr>
          <w:rFonts w:ascii="Times New Roman" w:eastAsia="Times New Roman" w:hAnsi="Times New Roman"/>
          <w:b/>
          <w:bCs/>
          <w:sz w:val="28"/>
          <w:szCs w:val="28"/>
        </w:rPr>
        <w:t>Nội dung đánh giá môi trường chiến lược</w:t>
      </w:r>
    </w:p>
    <w:p w14:paraId="6A9AA75F"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szCs w:val="28"/>
        </w:rPr>
        <w:t>(1) Đối với các đánh giá môi trường chiến lược, Luật Bảo vệ môi trường năm 2020, Nghị định số 08/2022/NĐ-CP ngày 10/01/2022 của Chính phủ quy định chi tiết một số điều của Luật bảo vệ môi trường, Thông tư số 02/2022/TT- BTNMT ngày 10/01/2022 của Bộ Tài nguyên Môi trường: Nhiều địa phương chưa quy định cụ thể định mức về phí cam kết bảo về môi trường. Đề nghị nghiên cứu, bổ sung khi sửa đổi Thông tư số 08/2019/TT-BKHĐT. (</w:t>
      </w:r>
      <w:r w:rsidRPr="001F3C02">
        <w:rPr>
          <w:rFonts w:cs="Times New Roman"/>
          <w:b/>
          <w:i/>
          <w:szCs w:val="28"/>
        </w:rPr>
        <w:t>Bộ Giáo dục và Đào tạo</w:t>
      </w:r>
      <w:r w:rsidRPr="001F3C02">
        <w:rPr>
          <w:rFonts w:cs="Times New Roman"/>
          <w:szCs w:val="28"/>
        </w:rPr>
        <w:t>)</w:t>
      </w:r>
    </w:p>
    <w:p w14:paraId="4A13E53E" w14:textId="77777777"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color w:val="000000"/>
          <w:szCs w:val="28"/>
          <w:u w:color="FF0000"/>
        </w:rPr>
        <w:t>Không thuộc</w:t>
      </w:r>
      <w:r w:rsidRPr="001F3C02">
        <w:rPr>
          <w:rFonts w:cs="Times New Roman"/>
          <w:i/>
          <w:szCs w:val="28"/>
        </w:rPr>
        <w:t xml:space="preserve"> phạm vi điều chỉnh của thông tư này</w:t>
      </w:r>
    </w:p>
    <w:p w14:paraId="784E4D6B"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szCs w:val="28"/>
        </w:rPr>
        <w:t>(2) Việc xác định mức kinh phí lập báo cáo đánh giá môi trường chiến lược theo Thông tư liên tịch số 50/2012/TTLT-BTC-BTNMT ngày 30/3/2012 của Bộ Tài chính và Bộ Tài nguyên và Môi trường. Tuy nhiên, nội dung đánh giá môi trường chiến lược quy hoạch được thực hiện theo quy định tại khoản 2 Điều 11 Thông tư số 02/2022/TT-BTNMT ngày 10/01/2022 của Bộ Tài nguyên và Môi trường quy định chi tiết thi hành một số điều của Luật Bảo vệ môi trường. Do đó, đơn giá, định mức chi phí cho hạng mục này hiện nay rất thấp so với yêu cầu và nội dung thực tiễn triển khai. (</w:t>
      </w:r>
      <w:r w:rsidRPr="001F3C02">
        <w:rPr>
          <w:rFonts w:cs="Times New Roman"/>
          <w:b/>
          <w:i/>
          <w:szCs w:val="28"/>
        </w:rPr>
        <w:t>TP. Hà Nội, Quảng Bình, Quảng Ngãi, Khánh Hòa, Tuyên Quang, Ninh Bình, Nghệ An, Gia Lai, Hà Nam</w:t>
      </w:r>
      <w:r w:rsidRPr="001F3C02">
        <w:rPr>
          <w:rFonts w:cs="Times New Roman"/>
          <w:szCs w:val="28"/>
        </w:rPr>
        <w:t>)</w:t>
      </w:r>
    </w:p>
    <w:p w14:paraId="6EFCF02A" w14:textId="77777777"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color w:val="000000"/>
          <w:szCs w:val="28"/>
          <w:u w:color="FF0000"/>
        </w:rPr>
        <w:t>Không thuộc</w:t>
      </w:r>
      <w:r w:rsidRPr="001F3C02">
        <w:rPr>
          <w:rFonts w:cs="Times New Roman"/>
          <w:i/>
          <w:szCs w:val="28"/>
        </w:rPr>
        <w:t xml:space="preserve"> phạm vi điều chỉnh của thông tư này</w:t>
      </w:r>
    </w:p>
    <w:p w14:paraId="7896637B"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szCs w:val="28"/>
        </w:rPr>
        <w:t>(3) Khoản 3 Điều 25 Luật Bảo vệ môi trường thì quy hoạch ngành quốc gia là đối tượng phải thực hiện đánh giá môi trường chiến lược và Chính phủ quy định danh mục đánh giá môi trường chiến lược. Tuy nhiên, theo quy định tại Nghị định số 08/2022/NĐ-CP ngày 10/01/2022 của Chính phủ quy định chi tiết một số điều của Luật Bảo vệ môi trường, tại phụ lục số 01 Danh mục chiến lược phát triển ngành, lĩnh vực quy mô quốc gia, cấp vùng, quy hoạch ngành quốc gia và các quy hoạch có tính chất kỹ thuật, chuyên ngành phải thực hiện đánh giá môi trường chiến lược thì Quy hoạch sử dụng đất an ninh không thuộc danh mục 13 quy hoạch ngành quốc gia phải thực hiện đánh giá môi trường chiến lược.</w:t>
      </w:r>
    </w:p>
    <w:p w14:paraId="3C735900"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Đề xuất: Đối với Quy hoạch sử dụng đất an ninh, </w:t>
      </w:r>
      <w:r w:rsidRPr="001F3C02">
        <w:rPr>
          <w:rFonts w:cs="Times New Roman"/>
          <w:color w:val="000000"/>
          <w:szCs w:val="28"/>
          <w:u w:color="FF0000"/>
        </w:rPr>
        <w:t>Quy hoạch hạ</w:t>
      </w:r>
      <w:r w:rsidRPr="001F3C02">
        <w:rPr>
          <w:rFonts w:cs="Times New Roman"/>
          <w:szCs w:val="28"/>
        </w:rPr>
        <w:t xml:space="preserve"> tầng phòng cháy và chữa cháy và các quy hoạch ngành khác thuộc Bộ Công </w:t>
      </w:r>
      <w:proofErr w:type="gramStart"/>
      <w:r w:rsidRPr="001F3C02">
        <w:rPr>
          <w:rFonts w:cs="Times New Roman"/>
          <w:szCs w:val="28"/>
        </w:rPr>
        <w:t>an</w:t>
      </w:r>
      <w:proofErr w:type="gramEnd"/>
      <w:r w:rsidRPr="001F3C02">
        <w:rPr>
          <w:rFonts w:cs="Times New Roman"/>
          <w:szCs w:val="28"/>
        </w:rPr>
        <w:t xml:space="preserve"> không phải thực hiện đánh giá môi trường chiến lược</w:t>
      </w:r>
      <w:r w:rsidRPr="001F3C02">
        <w:rPr>
          <w:rFonts w:cs="Times New Roman"/>
          <w:b/>
          <w:i/>
          <w:szCs w:val="28"/>
        </w:rPr>
        <w:t xml:space="preserve">. (Bộ Công </w:t>
      </w:r>
      <w:proofErr w:type="gramStart"/>
      <w:r w:rsidRPr="001F3C02">
        <w:rPr>
          <w:rFonts w:cs="Times New Roman"/>
          <w:b/>
          <w:i/>
          <w:szCs w:val="28"/>
        </w:rPr>
        <w:t>An</w:t>
      </w:r>
      <w:proofErr w:type="gramEnd"/>
      <w:r w:rsidRPr="001F3C02">
        <w:rPr>
          <w:rFonts w:cs="Times New Roman"/>
          <w:b/>
          <w:i/>
          <w:szCs w:val="28"/>
        </w:rPr>
        <w:t>).</w:t>
      </w:r>
    </w:p>
    <w:p w14:paraId="302A1D75"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szCs w:val="28"/>
        </w:rPr>
        <w:t>Thuộc phạm vi điều chỉnh của Nghị định 37 sửa đổi</w:t>
      </w:r>
    </w:p>
    <w:p w14:paraId="5AB8DDC8" w14:textId="502ACB75" w:rsidR="00A863ED" w:rsidRPr="001F3C02" w:rsidRDefault="00A863ED" w:rsidP="005E0B84">
      <w:pPr>
        <w:pStyle w:val="ListParagraph"/>
        <w:widowControl w:val="0"/>
        <w:numPr>
          <w:ilvl w:val="1"/>
          <w:numId w:val="6"/>
        </w:numPr>
        <w:tabs>
          <w:tab w:val="left" w:pos="851"/>
        </w:tabs>
        <w:spacing w:before="120" w:after="120" w:line="264" w:lineRule="auto"/>
        <w:contextualSpacing w:val="0"/>
        <w:rPr>
          <w:rFonts w:ascii="Times New Roman" w:eastAsia="Times New Roman" w:hAnsi="Times New Roman"/>
          <w:b/>
          <w:bCs/>
          <w:sz w:val="28"/>
          <w:szCs w:val="28"/>
        </w:rPr>
      </w:pPr>
      <w:r w:rsidRPr="001F3C02">
        <w:rPr>
          <w:rFonts w:ascii="Times New Roman" w:eastAsia="Times New Roman" w:hAnsi="Times New Roman"/>
          <w:b/>
          <w:bCs/>
          <w:color w:val="000000"/>
          <w:sz w:val="28"/>
          <w:szCs w:val="28"/>
          <w:u w:color="FF0000"/>
        </w:rPr>
        <w:lastRenderedPageBreak/>
        <w:t>Nội dung</w:t>
      </w:r>
      <w:r w:rsidRPr="001F3C02">
        <w:rPr>
          <w:rFonts w:ascii="Times New Roman" w:eastAsia="Times New Roman" w:hAnsi="Times New Roman"/>
          <w:b/>
          <w:bCs/>
          <w:sz w:val="28"/>
          <w:szCs w:val="28"/>
        </w:rPr>
        <w:t xml:space="preserve"> Chi phí dự phòng</w:t>
      </w:r>
    </w:p>
    <w:p w14:paraId="0121180D"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 </w:t>
      </w:r>
      <w:r w:rsidRPr="001F3C02">
        <w:rPr>
          <w:rFonts w:cs="Times New Roman"/>
          <w:color w:val="000000"/>
          <w:szCs w:val="28"/>
          <w:u w:color="FF0000"/>
        </w:rPr>
        <w:t>Thông tư số</w:t>
      </w:r>
      <w:r w:rsidRPr="001F3C02">
        <w:rPr>
          <w:rFonts w:cs="Times New Roman"/>
          <w:szCs w:val="28"/>
        </w:rPr>
        <w:t xml:space="preserve"> 08/2019/TT-BKHĐT ngày 17/5/2019 của Bộ Kế hoạch và Đầu tư không quy định về hạng mục chi phí dự phòng trong dự toán chi phí lập quy hoạch. Do đó, hiện nay cơ quan lập quy hoạch ở các địa phương áp dụng, vận dụng các quy định khác nhau trong việc sử dụng định mức chi phí dự phòng. </w:t>
      </w:r>
      <w:r w:rsidRPr="001F3C02">
        <w:rPr>
          <w:rFonts w:cs="Times New Roman"/>
          <w:b/>
          <w:i/>
          <w:szCs w:val="28"/>
        </w:rPr>
        <w:t xml:space="preserve">(Bộ Giao thông vận tải, TP Hà Nội, tỉnh Quảng Bình, Quảng Ngãi, Nghệ An, Gia Lai, TP. Hải Phòng, Đắc </w:t>
      </w:r>
      <w:proofErr w:type="gramStart"/>
      <w:r w:rsidRPr="001F3C02">
        <w:rPr>
          <w:rFonts w:cs="Times New Roman"/>
          <w:b/>
          <w:i/>
          <w:szCs w:val="28"/>
        </w:rPr>
        <w:t>Lắc )</w:t>
      </w:r>
      <w:proofErr w:type="gramEnd"/>
      <w:r w:rsidRPr="001F3C02">
        <w:rPr>
          <w:rFonts w:cs="Times New Roman"/>
          <w:b/>
          <w:i/>
          <w:szCs w:val="28"/>
        </w:rPr>
        <w:t>.</w:t>
      </w:r>
    </w:p>
    <w:p w14:paraId="6DA46EC1" w14:textId="77777777"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szCs w:val="28"/>
        </w:rPr>
        <w:t>Nằm ngoài phạm vi của Thông tư này. Theo pháp luật về đầu tư và ngân sách.</w:t>
      </w:r>
    </w:p>
    <w:p w14:paraId="5839DF9E" w14:textId="14CC3281" w:rsidR="00A863ED" w:rsidRPr="001F3C02" w:rsidRDefault="00A863ED" w:rsidP="005E0B84">
      <w:pPr>
        <w:pStyle w:val="ListParagraph"/>
        <w:widowControl w:val="0"/>
        <w:numPr>
          <w:ilvl w:val="1"/>
          <w:numId w:val="6"/>
        </w:numPr>
        <w:tabs>
          <w:tab w:val="left" w:pos="851"/>
        </w:tabs>
        <w:spacing w:before="120" w:after="120" w:line="264" w:lineRule="auto"/>
        <w:contextualSpacing w:val="0"/>
        <w:rPr>
          <w:rFonts w:ascii="Times New Roman" w:eastAsia="Times New Roman" w:hAnsi="Times New Roman"/>
          <w:b/>
          <w:bCs/>
          <w:sz w:val="28"/>
          <w:szCs w:val="28"/>
        </w:rPr>
      </w:pPr>
      <w:r w:rsidRPr="001F3C02">
        <w:rPr>
          <w:rFonts w:ascii="Times New Roman" w:eastAsia="Times New Roman" w:hAnsi="Times New Roman"/>
          <w:b/>
          <w:bCs/>
          <w:sz w:val="28"/>
          <w:szCs w:val="28"/>
        </w:rPr>
        <w:t>Nội dung khác</w:t>
      </w:r>
    </w:p>
    <w:p w14:paraId="3F449F5E"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(1)  Đề nghị bổ sung hướng dẫn cơ chế, chính sách khuyến khích và tạo điều kiện thuận lợi để các tổ chức, cá nhân thuộc mọi thành phần kinh tế tham gia vào hoạt động quy hoạch theo quy định tại khoản 3, 4, 5, Điều 10 Luật Quy hoạch. </w:t>
      </w:r>
      <w:r w:rsidRPr="001F3C02">
        <w:rPr>
          <w:rFonts w:cs="Times New Roman"/>
          <w:b/>
          <w:i/>
          <w:szCs w:val="28"/>
        </w:rPr>
        <w:t>(Bộ Giáo dục và Đào tạo)</w:t>
      </w:r>
    </w:p>
    <w:p w14:paraId="46A2B35D"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szCs w:val="28"/>
        </w:rPr>
        <w:t>Thuộc phạm vi điều chỉnh của Nghị định 37 sửa đổi</w:t>
      </w:r>
    </w:p>
    <w:p w14:paraId="6AC7C4EF"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(2) Để phù hợp với chủ trương tại Nghị quyết số 61/2022/QH15, đề nghị xem xét, bổ sung phạm vi điều chỉnh hướng dẫn định mức cho hoạt động quy hoạch, chi phí đánh giá quy </w:t>
      </w:r>
      <w:proofErr w:type="gramStart"/>
      <w:r w:rsidRPr="001F3C02">
        <w:rPr>
          <w:rFonts w:cs="Times New Roman"/>
          <w:szCs w:val="28"/>
        </w:rPr>
        <w:t>hoạch  được</w:t>
      </w:r>
      <w:proofErr w:type="gramEnd"/>
      <w:r w:rsidRPr="001F3C02">
        <w:rPr>
          <w:rFonts w:cs="Times New Roman"/>
          <w:szCs w:val="28"/>
        </w:rPr>
        <w:t xml:space="preserve"> sử dụng nguồn vốn chi thường xuyên theo quy định của pháp luật về ngân sách nhà nước. (</w:t>
      </w:r>
      <w:r w:rsidRPr="001F3C02">
        <w:rPr>
          <w:rFonts w:cs="Times New Roman"/>
          <w:b/>
          <w:i/>
          <w:szCs w:val="28"/>
        </w:rPr>
        <w:t>Ninh Bình, TP. Đà Nẵng, Hà Nam)</w:t>
      </w:r>
    </w:p>
    <w:p w14:paraId="0CDAEFFA" w14:textId="77777777"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color w:val="000000"/>
          <w:szCs w:val="28"/>
          <w:u w:color="FF0000"/>
        </w:rPr>
        <w:t>Theo điều</w:t>
      </w:r>
      <w:r w:rsidRPr="001F3C02">
        <w:rPr>
          <w:rFonts w:cs="Times New Roman"/>
          <w:i/>
          <w:szCs w:val="28"/>
        </w:rPr>
        <w:t xml:space="preserve"> 1, phạm vi điều chỉnh của Thông tư 08 là quy định chi tiết về định mức cho hoạt động quy hoạch sử dụng vốn đầu tư công, </w:t>
      </w:r>
      <w:proofErr w:type="gramStart"/>
      <w:r w:rsidRPr="001F3C02">
        <w:rPr>
          <w:rFonts w:cs="Times New Roman"/>
          <w:i/>
          <w:szCs w:val="28"/>
        </w:rPr>
        <w:t>Vì  vậy</w:t>
      </w:r>
      <w:proofErr w:type="gramEnd"/>
      <w:r w:rsidRPr="001F3C02">
        <w:rPr>
          <w:rFonts w:cs="Times New Roman"/>
          <w:i/>
          <w:szCs w:val="28"/>
        </w:rPr>
        <w:t xml:space="preserve"> hoạt động quy hoạch sử dụng nguồn vốn chi thường xuyên </w:t>
      </w:r>
      <w:r w:rsidRPr="001F3C02">
        <w:rPr>
          <w:rFonts w:cs="Times New Roman"/>
          <w:i/>
          <w:color w:val="000000"/>
          <w:szCs w:val="28"/>
          <w:u w:color="FF0000"/>
        </w:rPr>
        <w:t>không thuộc</w:t>
      </w:r>
      <w:r w:rsidRPr="001F3C02">
        <w:rPr>
          <w:rFonts w:cs="Times New Roman"/>
          <w:i/>
          <w:szCs w:val="28"/>
        </w:rPr>
        <w:t xml:space="preserve"> đối tượng điều chỉnh của thông tư này.</w:t>
      </w:r>
    </w:p>
    <w:p w14:paraId="4634F3B5"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(3) Đề nghị Bộ Kế hoạch và Đầu tư nghiên cứu tách công tác đánh giá thực trạng các tuyến hạ tầng kỹ thuật tỉnh thành 01 mã định mức riêng để thuận tiện trong việc áp dụng. </w:t>
      </w:r>
      <w:r w:rsidRPr="001F3C02">
        <w:rPr>
          <w:rFonts w:cs="Times New Roman"/>
          <w:b/>
          <w:i/>
          <w:szCs w:val="28"/>
        </w:rPr>
        <w:t>(Vĩnh Phúc)</w:t>
      </w:r>
    </w:p>
    <w:p w14:paraId="78762ED5" w14:textId="0F7570D9"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szCs w:val="28"/>
        </w:rPr>
        <w:t xml:space="preserve">Không thuộc phạm vi </w:t>
      </w:r>
      <w:r w:rsidR="00C92041" w:rsidRPr="001F3C02">
        <w:rPr>
          <w:rFonts w:cs="Times New Roman"/>
          <w:i/>
          <w:color w:val="000000"/>
          <w:szCs w:val="28"/>
          <w:u w:color="FF0000"/>
        </w:rPr>
        <w:t>điề</w:t>
      </w:r>
      <w:r w:rsidRPr="001F3C02">
        <w:rPr>
          <w:rFonts w:cs="Times New Roman"/>
          <w:i/>
          <w:color w:val="000000"/>
          <w:szCs w:val="28"/>
          <w:u w:color="FF0000"/>
        </w:rPr>
        <w:t>u chỉnh</w:t>
      </w:r>
      <w:r w:rsidRPr="001F3C02">
        <w:rPr>
          <w:rFonts w:cs="Times New Roman"/>
          <w:i/>
          <w:szCs w:val="28"/>
        </w:rPr>
        <w:t xml:space="preserve"> của Thông tư này.</w:t>
      </w:r>
    </w:p>
    <w:p w14:paraId="68EF978A"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(4) Đối với công tác lập quy hoạch Vùng, quy hoạch tỉnh đề nghị cơ quan chủ trì bổ sung thêm định mức đối với công tác: Xây dựng mô hình và ứng dụng công nghệ trong giám sát thực hiện quy hoạch. Trường hợp phát sinh các công việc mới (nếu có) đề nghị đề nghị Bộ Kế hoạch và Đầu tư ban hành hướng dẫn cũng như phương pháp xác định để các cơ quan liên quan áp dụng cho phù hợp, tránh thất thoát, lãng phí. </w:t>
      </w:r>
      <w:r w:rsidRPr="001F3C02">
        <w:rPr>
          <w:rFonts w:cs="Times New Roman"/>
          <w:b/>
          <w:i/>
          <w:szCs w:val="28"/>
        </w:rPr>
        <w:t>(Vĩnh Phúc)</w:t>
      </w:r>
    </w:p>
    <w:p w14:paraId="4A957434"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color w:val="000000"/>
          <w:szCs w:val="28"/>
          <w:u w:color="FF0000"/>
        </w:rPr>
        <w:t>Không thuộc</w:t>
      </w:r>
      <w:r w:rsidRPr="001F3C02">
        <w:rPr>
          <w:rFonts w:cs="Times New Roman"/>
          <w:i/>
          <w:szCs w:val="28"/>
        </w:rPr>
        <w:t xml:space="preserve"> đối tượng điều chỉnh của thông tư này. Thuộc phạm vi điều chỉnh của Nghị định 37 sửa đổi</w:t>
      </w:r>
    </w:p>
    <w:p w14:paraId="6297DE62"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 xml:space="preserve"> (5) Thông tư số 30/2015/TT-BCT ngày 16/9/2015 của Bộ Công Thương quy định phương pháp xác định mức chi phí lập, thẩm định, công bố, điều chỉnh và quản l</w:t>
      </w:r>
      <w:r w:rsidRPr="001F3C02">
        <w:rPr>
          <w:rFonts w:cs="Times New Roman"/>
          <w:color w:val="000000"/>
          <w:szCs w:val="28"/>
          <w:u w:color="FF0000"/>
        </w:rPr>
        <w:t>ý</w:t>
      </w:r>
      <w:r w:rsidRPr="001F3C02">
        <w:rPr>
          <w:rFonts w:cs="Times New Roman"/>
          <w:szCs w:val="28"/>
        </w:rPr>
        <w:t xml:space="preserve"> quy hoạch phát triển điện lực tỉnh, thành phố trực thuộc Trung ương và Quy hoạch phát triển thủy điện vừa và nhỏ vẫn có hiệu lực thi hành; đề nghị Bộ Kế hoạch và Đầu tư và Bộ Công Thương thống nhất các nội dung của 02 thông tư trên, để tiến hành sửa đổi, bổ sung Thông tư số 08/2019/TT-BKHĐT ngày 17/5/2019 cho phù hợp đối với định mức cho hoạt động quy hoạch. </w:t>
      </w:r>
      <w:r w:rsidRPr="001F3C02">
        <w:rPr>
          <w:rFonts w:cs="Times New Roman"/>
          <w:b/>
          <w:i/>
          <w:szCs w:val="28"/>
        </w:rPr>
        <w:t>(Lào Cai)</w:t>
      </w:r>
    </w:p>
    <w:p w14:paraId="773B3A3A"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szCs w:val="28"/>
        </w:rPr>
        <w:t>Quy định chi tiết mang tính chất kỹ thuật chuyên ngành, quy hoạch tỉnh có tính chất tổng thể</w:t>
      </w:r>
      <w:r w:rsidRPr="001F3C02" w:rsidDel="00285C76">
        <w:rPr>
          <w:rFonts w:cs="Times New Roman"/>
          <w:i/>
          <w:szCs w:val="28"/>
        </w:rPr>
        <w:t xml:space="preserve"> </w:t>
      </w:r>
      <w:r w:rsidRPr="001F3C02">
        <w:rPr>
          <w:rFonts w:cs="Times New Roman"/>
          <w:i/>
          <w:szCs w:val="28"/>
        </w:rPr>
        <w:t xml:space="preserve">vì vậy </w:t>
      </w:r>
      <w:r w:rsidRPr="001F3C02">
        <w:rPr>
          <w:rFonts w:cs="Times New Roman"/>
          <w:i/>
          <w:color w:val="000000"/>
          <w:szCs w:val="28"/>
          <w:u w:color="FF0000"/>
        </w:rPr>
        <w:t>không thuộc</w:t>
      </w:r>
      <w:r w:rsidRPr="001F3C02">
        <w:rPr>
          <w:rFonts w:cs="Times New Roman"/>
          <w:i/>
          <w:szCs w:val="28"/>
        </w:rPr>
        <w:t xml:space="preserve"> phạm vi điều chỉnh của thông tư này.</w:t>
      </w:r>
    </w:p>
    <w:p w14:paraId="3635C11A" w14:textId="77777777" w:rsidR="00A863ED" w:rsidRPr="001F3C02" w:rsidRDefault="00A863ED" w:rsidP="005E0B84">
      <w:pPr>
        <w:widowControl w:val="0"/>
        <w:spacing w:before="120" w:after="120" w:line="264" w:lineRule="auto"/>
        <w:ind w:firstLine="720"/>
        <w:rPr>
          <w:rFonts w:cs="Times New Roman"/>
          <w:b/>
          <w:i/>
          <w:szCs w:val="28"/>
        </w:rPr>
      </w:pPr>
      <w:r w:rsidRPr="001F3C02">
        <w:rPr>
          <w:rFonts w:cs="Times New Roman"/>
          <w:szCs w:val="28"/>
        </w:rPr>
        <w:t>(6) Theo tinh thần của Nghị quyết số 119/NQ-CP ngày 27/9/2021 của Chính phủ đã đồng ý cho các bộ, cơ quan ngang bộ và các địa phương được huy động các tổ chức, cá nhân trong nước và tổ chức, cá nhân nước ngoài hỗ trợ nguồn lực cho hoạt động quy hoạch bảo đảm chất lượng, công khai, minh bạch, tuân thủ quy định của pháp luật về quy hoạch, đấu thầu, đầu tư công, đầu tư và pháp luật có liên quan khác. Kiến nghị Bộ Kế hoạch và Đầu tư sớm ban hành hướng dẫn trình tự, thủ tục huy động và sử dụng nguồn lực của các tổ chức, cá nhân hỗ trợ cho hoạt động quy hoạch, bảo đảm khách quan, công khai, minh bạch và tuân thủ quy định của Luật Quy hoạch về trình tự, thủ tục lập, thẩm định, quyết định hoặc phê duyệt, công bố, điều chỉnh quy hoạch và quy định khác của pháp luật có liên quan</w:t>
      </w:r>
      <w:r w:rsidRPr="001F3C02">
        <w:rPr>
          <w:rFonts w:cs="Times New Roman"/>
          <w:bCs/>
          <w:i/>
          <w:szCs w:val="28"/>
        </w:rPr>
        <w:t>.</w:t>
      </w:r>
      <w:r w:rsidRPr="001F3C02">
        <w:rPr>
          <w:rFonts w:cs="Times New Roman"/>
          <w:b/>
          <w:i/>
          <w:szCs w:val="28"/>
        </w:rPr>
        <w:t xml:space="preserve"> (Bình Dương)</w:t>
      </w:r>
    </w:p>
    <w:p w14:paraId="473DCA00"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i/>
          <w:szCs w:val="28"/>
        </w:rPr>
        <w:t>Không thuộc đối tượng điều chỉnh của Thông tư này. Thuộc phạm vi điều chỉnh của Nghị định 37 sửa đổi</w:t>
      </w:r>
    </w:p>
    <w:p w14:paraId="287B4DC0" w14:textId="77777777" w:rsidR="00A863ED" w:rsidRPr="001F3C02" w:rsidRDefault="00A863ED" w:rsidP="005E0B84">
      <w:pPr>
        <w:widowControl w:val="0"/>
        <w:spacing w:before="120" w:after="120" w:line="264" w:lineRule="auto"/>
        <w:ind w:firstLine="720"/>
        <w:rPr>
          <w:rFonts w:cs="Times New Roman"/>
          <w:szCs w:val="28"/>
        </w:rPr>
      </w:pPr>
      <w:r w:rsidRPr="001F3C02">
        <w:rPr>
          <w:rFonts w:cs="Times New Roman"/>
          <w:szCs w:val="28"/>
        </w:rPr>
        <w:t>(7). Về định mức cho hoạt động điều chỉnh quy hoạch: Được quy định tại Điều 10 Thông tư; tuy nhiên, không quy định định mức cụ thể cho từng hoạt động là bao nhiêu phần trăm (%) của định mức hoạt động lập mới, kể cả các chi phí gián tiếp. Do đó, kiến nghị Bộ Kế hoạch và Đầu tư cần quy định mức cụ thể cho từng hoạt động là bao nhiêu phần trăm (%) của định mức hoạt động lập mới, kể cả các chi phí gián tiếp. (</w:t>
      </w:r>
      <w:r w:rsidRPr="001F3C02">
        <w:rPr>
          <w:rFonts w:cs="Times New Roman"/>
          <w:b/>
          <w:bCs/>
          <w:i/>
          <w:iCs/>
          <w:szCs w:val="28"/>
        </w:rPr>
        <w:t>Bạc Liêu</w:t>
      </w:r>
      <w:r w:rsidRPr="001F3C02">
        <w:rPr>
          <w:rFonts w:cs="Times New Roman"/>
          <w:szCs w:val="28"/>
        </w:rPr>
        <w:t>)</w:t>
      </w:r>
    </w:p>
    <w:p w14:paraId="1D6279DF" w14:textId="77777777" w:rsidR="00A863ED" w:rsidRPr="001F3C02" w:rsidRDefault="00A863ED" w:rsidP="005E0B84">
      <w:pPr>
        <w:widowControl w:val="0"/>
        <w:spacing w:before="120" w:after="120" w:line="264" w:lineRule="auto"/>
        <w:ind w:firstLine="720"/>
        <w:rPr>
          <w:rFonts w:cs="Times New Roman"/>
          <w:i/>
          <w:szCs w:val="28"/>
        </w:rPr>
      </w:pPr>
      <w:r w:rsidRPr="001F3C02">
        <w:rPr>
          <w:rFonts w:cs="Times New Roman"/>
          <w:i/>
          <w:szCs w:val="28"/>
        </w:rPr>
        <w:t xml:space="preserve">Nếu khi điều chỉnh quy hoạch thuộc nội dung nào thì sẽ lấy định mức theo nhiệm vụ lập quy hoạch mới của nội dung đó. </w:t>
      </w:r>
    </w:p>
    <w:p w14:paraId="1E658D02" w14:textId="1B0A1569" w:rsidR="00CC3643" w:rsidRPr="001F3C02" w:rsidRDefault="00CC3643" w:rsidP="00C944B7">
      <w:pPr>
        <w:widowControl w:val="0"/>
        <w:spacing w:before="60" w:after="60" w:line="360" w:lineRule="atLeast"/>
        <w:jc w:val="center"/>
        <w:rPr>
          <w:rFonts w:cs="Times New Roman"/>
          <w:szCs w:val="28"/>
        </w:rPr>
      </w:pPr>
    </w:p>
    <w:sectPr w:rsidR="00CC3643" w:rsidRPr="001F3C02" w:rsidSect="00CD7C9D">
      <w:headerReference w:type="default" r:id="rId8"/>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B39A" w14:textId="77777777" w:rsidR="00DD50D3" w:rsidRDefault="00DD50D3" w:rsidP="00B90580">
      <w:r>
        <w:separator/>
      </w:r>
    </w:p>
  </w:endnote>
  <w:endnote w:type="continuationSeparator" w:id="0">
    <w:p w14:paraId="739EEAFE" w14:textId="77777777" w:rsidR="00DD50D3" w:rsidRDefault="00DD50D3" w:rsidP="00B9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5C29" w14:textId="77777777" w:rsidR="00DD50D3" w:rsidRDefault="00DD50D3" w:rsidP="00B90580">
      <w:r>
        <w:separator/>
      </w:r>
    </w:p>
  </w:footnote>
  <w:footnote w:type="continuationSeparator" w:id="0">
    <w:p w14:paraId="1224F33A" w14:textId="77777777" w:rsidR="00DD50D3" w:rsidRDefault="00DD50D3" w:rsidP="00B9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825876"/>
      <w:docPartObj>
        <w:docPartGallery w:val="Page Numbers (Top of Page)"/>
        <w:docPartUnique/>
      </w:docPartObj>
    </w:sdtPr>
    <w:sdtEndPr>
      <w:rPr>
        <w:noProof/>
      </w:rPr>
    </w:sdtEndPr>
    <w:sdtContent>
      <w:p w14:paraId="393D5C1C" w14:textId="77777777" w:rsidR="00CD7C9D" w:rsidRDefault="00CD7C9D" w:rsidP="00C944B7">
        <w:pPr>
          <w:pStyle w:val="Header"/>
          <w:jc w:val="center"/>
        </w:pPr>
        <w:r>
          <w:fldChar w:fldCharType="begin"/>
        </w:r>
        <w:r>
          <w:instrText xml:space="preserve"> PAGE   \* MERGEFORMAT </w:instrText>
        </w:r>
        <w:r>
          <w:fldChar w:fldCharType="separate"/>
        </w:r>
        <w:r>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782C"/>
    <w:multiLevelType w:val="hybridMultilevel"/>
    <w:tmpl w:val="3F2E2EA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D0CA5"/>
    <w:multiLevelType w:val="hybridMultilevel"/>
    <w:tmpl w:val="F4FE7D6E"/>
    <w:lvl w:ilvl="0" w:tplc="BB288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934342"/>
    <w:multiLevelType w:val="hybridMultilevel"/>
    <w:tmpl w:val="7F7E9C30"/>
    <w:lvl w:ilvl="0" w:tplc="EDD6E764">
      <w:start w:val="1"/>
      <w:numFmt w:val="upp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D685F"/>
    <w:multiLevelType w:val="hybridMultilevel"/>
    <w:tmpl w:val="B86EF3E8"/>
    <w:lvl w:ilvl="0" w:tplc="B06EE1C0">
      <w:start w:val="1"/>
      <w:numFmt w:val="upperRoman"/>
      <w:suff w:val="space"/>
      <w:lvlText w:val="%1."/>
      <w:lvlJc w:val="left"/>
      <w:pPr>
        <w:ind w:left="0" w:firstLine="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66A1775"/>
    <w:multiLevelType w:val="hybridMultilevel"/>
    <w:tmpl w:val="8342F6F8"/>
    <w:lvl w:ilvl="0" w:tplc="196A5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81A31"/>
    <w:multiLevelType w:val="hybridMultilevel"/>
    <w:tmpl w:val="7DFA595E"/>
    <w:lvl w:ilvl="0" w:tplc="9C18D7A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CA674FC"/>
    <w:multiLevelType w:val="multilevel"/>
    <w:tmpl w:val="FAE026A4"/>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463813154">
    <w:abstractNumId w:val="0"/>
  </w:num>
  <w:num w:numId="2" w16cid:durableId="1219393870">
    <w:abstractNumId w:val="3"/>
  </w:num>
  <w:num w:numId="3" w16cid:durableId="1887259399">
    <w:abstractNumId w:val="5"/>
  </w:num>
  <w:num w:numId="4" w16cid:durableId="292290674">
    <w:abstractNumId w:val="2"/>
  </w:num>
  <w:num w:numId="5" w16cid:durableId="349721798">
    <w:abstractNumId w:val="4"/>
  </w:num>
  <w:num w:numId="6" w16cid:durableId="167721496">
    <w:abstractNumId w:val="6"/>
  </w:num>
  <w:num w:numId="7" w16cid:durableId="160819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43"/>
    <w:rsid w:val="000656C8"/>
    <w:rsid w:val="000947E9"/>
    <w:rsid w:val="000B3DC9"/>
    <w:rsid w:val="001179B0"/>
    <w:rsid w:val="00140338"/>
    <w:rsid w:val="0016434B"/>
    <w:rsid w:val="001749CF"/>
    <w:rsid w:val="00174B90"/>
    <w:rsid w:val="00191E1B"/>
    <w:rsid w:val="001D3C14"/>
    <w:rsid w:val="001F3C02"/>
    <w:rsid w:val="001F6ED0"/>
    <w:rsid w:val="002131F0"/>
    <w:rsid w:val="002200F9"/>
    <w:rsid w:val="00243310"/>
    <w:rsid w:val="002B285A"/>
    <w:rsid w:val="002B5C69"/>
    <w:rsid w:val="002D095A"/>
    <w:rsid w:val="002F0001"/>
    <w:rsid w:val="00306233"/>
    <w:rsid w:val="00336218"/>
    <w:rsid w:val="003426F0"/>
    <w:rsid w:val="003C01F0"/>
    <w:rsid w:val="003D1527"/>
    <w:rsid w:val="003D1FFB"/>
    <w:rsid w:val="003F3345"/>
    <w:rsid w:val="00407060"/>
    <w:rsid w:val="00413836"/>
    <w:rsid w:val="00420A18"/>
    <w:rsid w:val="004342C5"/>
    <w:rsid w:val="004622EA"/>
    <w:rsid w:val="004C23EB"/>
    <w:rsid w:val="004E0BC3"/>
    <w:rsid w:val="004E57DC"/>
    <w:rsid w:val="004E7E13"/>
    <w:rsid w:val="00517CB8"/>
    <w:rsid w:val="0053035D"/>
    <w:rsid w:val="00534F2B"/>
    <w:rsid w:val="00554534"/>
    <w:rsid w:val="00561632"/>
    <w:rsid w:val="00563046"/>
    <w:rsid w:val="00581F51"/>
    <w:rsid w:val="005C7FB9"/>
    <w:rsid w:val="005E0B84"/>
    <w:rsid w:val="005F1667"/>
    <w:rsid w:val="00601C8C"/>
    <w:rsid w:val="006032E0"/>
    <w:rsid w:val="00606B7D"/>
    <w:rsid w:val="00692C98"/>
    <w:rsid w:val="006B7C95"/>
    <w:rsid w:val="006E0003"/>
    <w:rsid w:val="006F1BE1"/>
    <w:rsid w:val="00705848"/>
    <w:rsid w:val="0072567D"/>
    <w:rsid w:val="00770CCB"/>
    <w:rsid w:val="00785FAD"/>
    <w:rsid w:val="0078691D"/>
    <w:rsid w:val="00787338"/>
    <w:rsid w:val="007915F5"/>
    <w:rsid w:val="00795627"/>
    <w:rsid w:val="00796F39"/>
    <w:rsid w:val="008015D5"/>
    <w:rsid w:val="0082290D"/>
    <w:rsid w:val="00823938"/>
    <w:rsid w:val="00865F0E"/>
    <w:rsid w:val="0087638A"/>
    <w:rsid w:val="008A71C6"/>
    <w:rsid w:val="008D2B18"/>
    <w:rsid w:val="008D4C2C"/>
    <w:rsid w:val="00906CB1"/>
    <w:rsid w:val="0095757D"/>
    <w:rsid w:val="009A2955"/>
    <w:rsid w:val="009B6FB6"/>
    <w:rsid w:val="009D57C9"/>
    <w:rsid w:val="009E6052"/>
    <w:rsid w:val="00A05E24"/>
    <w:rsid w:val="00A32918"/>
    <w:rsid w:val="00A656C7"/>
    <w:rsid w:val="00A74DC1"/>
    <w:rsid w:val="00A77576"/>
    <w:rsid w:val="00A863ED"/>
    <w:rsid w:val="00AA3879"/>
    <w:rsid w:val="00AF1219"/>
    <w:rsid w:val="00B21E6B"/>
    <w:rsid w:val="00B271CA"/>
    <w:rsid w:val="00B36494"/>
    <w:rsid w:val="00B374EF"/>
    <w:rsid w:val="00B5037A"/>
    <w:rsid w:val="00B90580"/>
    <w:rsid w:val="00BB23EF"/>
    <w:rsid w:val="00BC2F82"/>
    <w:rsid w:val="00BD3ECE"/>
    <w:rsid w:val="00BF2880"/>
    <w:rsid w:val="00C06F33"/>
    <w:rsid w:val="00C134B7"/>
    <w:rsid w:val="00C756D2"/>
    <w:rsid w:val="00C7713E"/>
    <w:rsid w:val="00C92041"/>
    <w:rsid w:val="00C944B7"/>
    <w:rsid w:val="00CA2170"/>
    <w:rsid w:val="00CB6736"/>
    <w:rsid w:val="00CC3643"/>
    <w:rsid w:val="00CD7C9D"/>
    <w:rsid w:val="00CD7CD3"/>
    <w:rsid w:val="00CE2979"/>
    <w:rsid w:val="00CE57D1"/>
    <w:rsid w:val="00D31806"/>
    <w:rsid w:val="00DB3997"/>
    <w:rsid w:val="00DD50D3"/>
    <w:rsid w:val="00E2176D"/>
    <w:rsid w:val="00E26E06"/>
    <w:rsid w:val="00E3587D"/>
    <w:rsid w:val="00E37A04"/>
    <w:rsid w:val="00E602FF"/>
    <w:rsid w:val="00E76DD1"/>
    <w:rsid w:val="00E857F0"/>
    <w:rsid w:val="00EB16A0"/>
    <w:rsid w:val="00EB4334"/>
    <w:rsid w:val="00EE2305"/>
    <w:rsid w:val="00F143D0"/>
    <w:rsid w:val="00F755AB"/>
    <w:rsid w:val="00FB1388"/>
    <w:rsid w:val="00FC2589"/>
    <w:rsid w:val="00FF402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1761"/>
  <w15:chartTrackingRefBased/>
  <w15:docId w15:val="{A3531C3F-015D-49FB-84C7-88D2E544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D0"/>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CC3643"/>
    <w:pPr>
      <w:keepNext/>
      <w:spacing w:before="120" w:after="120" w:line="240" w:lineRule="exact"/>
      <w:ind w:firstLine="720"/>
      <w:outlineLvl w:val="0"/>
    </w:pPr>
    <w:rPr>
      <w:rFonts w:ascii=".VnTimeH" w:eastAsia="Times New Roman" w:hAnsi=".VnTimeH"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V">
    <w:name w:val="Body CV"/>
    <w:basedOn w:val="Normal"/>
    <w:qFormat/>
    <w:rsid w:val="00CA2170"/>
    <w:pPr>
      <w:spacing w:after="120" w:line="276" w:lineRule="auto"/>
      <w:ind w:firstLine="720"/>
    </w:pPr>
  </w:style>
  <w:style w:type="character" w:customStyle="1" w:styleId="Heading1Char">
    <w:name w:val="Heading 1 Char"/>
    <w:basedOn w:val="DefaultParagraphFont"/>
    <w:link w:val="Heading1"/>
    <w:rsid w:val="00CC3643"/>
    <w:rPr>
      <w:rFonts w:ascii=".VnTimeH" w:eastAsia="Times New Roman" w:hAnsi=".VnTimeH" w:cs="Times New Roman"/>
      <w:b/>
      <w:sz w:val="28"/>
      <w:szCs w:val="20"/>
      <w:lang w:val="en-US"/>
    </w:rPr>
  </w:style>
  <w:style w:type="paragraph" w:customStyle="1" w:styleId="abc">
    <w:name w:val="abc"/>
    <w:basedOn w:val="Normal"/>
    <w:rsid w:val="00CC3643"/>
    <w:pPr>
      <w:overflowPunct w:val="0"/>
      <w:autoSpaceDE w:val="0"/>
      <w:autoSpaceDN w:val="0"/>
      <w:adjustRightInd w:val="0"/>
      <w:spacing w:line="240" w:lineRule="exact"/>
      <w:textAlignment w:val="baseline"/>
    </w:pPr>
    <w:rPr>
      <w:rFonts w:ascii=".VnTime" w:eastAsia="Times New Roman" w:hAnsi=".VnTime" w:cs="Times New Roman"/>
      <w:szCs w:val="20"/>
      <w:lang w:val="en-US"/>
    </w:rPr>
  </w:style>
  <w:style w:type="table" w:styleId="TableGrid">
    <w:name w:val="Table Grid"/>
    <w:basedOn w:val="TableNormal"/>
    <w:uiPriority w:val="39"/>
    <w:rsid w:val="0079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
    <w:basedOn w:val="Normal"/>
    <w:link w:val="ListParagraphChar"/>
    <w:uiPriority w:val="34"/>
    <w:qFormat/>
    <w:rsid w:val="00796F39"/>
    <w:pPr>
      <w:spacing w:after="200" w:line="276" w:lineRule="auto"/>
      <w:ind w:left="720"/>
      <w:contextualSpacing/>
      <w:jc w:val="left"/>
    </w:pPr>
    <w:rPr>
      <w:rFonts w:ascii="Calibri" w:eastAsia="Calibri" w:hAnsi="Calibri" w:cs="Times New Roman"/>
      <w:sz w:val="22"/>
      <w:lang w:val="x-none" w:eastAsia="x-none"/>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uiPriority w:val="34"/>
    <w:qFormat/>
    <w:locked/>
    <w:rsid w:val="00796F39"/>
    <w:rPr>
      <w:rFonts w:ascii="Calibri" w:eastAsia="Calibri" w:hAnsi="Calibri" w:cs="Times New Roman"/>
      <w:lang w:val="x-none" w:eastAsia="x-none"/>
    </w:rPr>
  </w:style>
  <w:style w:type="character" w:customStyle="1" w:styleId="fontstyle01">
    <w:name w:val="fontstyle01"/>
    <w:rsid w:val="00796F3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90580"/>
    <w:pPr>
      <w:tabs>
        <w:tab w:val="center" w:pos="4680"/>
        <w:tab w:val="right" w:pos="9360"/>
      </w:tabs>
    </w:pPr>
  </w:style>
  <w:style w:type="character" w:customStyle="1" w:styleId="HeaderChar">
    <w:name w:val="Header Char"/>
    <w:basedOn w:val="DefaultParagraphFont"/>
    <w:link w:val="Header"/>
    <w:uiPriority w:val="99"/>
    <w:rsid w:val="00B90580"/>
    <w:rPr>
      <w:rFonts w:ascii="Times New Roman" w:hAnsi="Times New Roman"/>
      <w:sz w:val="28"/>
    </w:rPr>
  </w:style>
  <w:style w:type="paragraph" w:styleId="Footer">
    <w:name w:val="footer"/>
    <w:basedOn w:val="Normal"/>
    <w:link w:val="FooterChar"/>
    <w:uiPriority w:val="99"/>
    <w:unhideWhenUsed/>
    <w:rsid w:val="00B90580"/>
    <w:pPr>
      <w:tabs>
        <w:tab w:val="center" w:pos="4680"/>
        <w:tab w:val="right" w:pos="9360"/>
      </w:tabs>
    </w:pPr>
  </w:style>
  <w:style w:type="character" w:customStyle="1" w:styleId="FooterChar">
    <w:name w:val="Footer Char"/>
    <w:basedOn w:val="DefaultParagraphFont"/>
    <w:link w:val="Footer"/>
    <w:uiPriority w:val="99"/>
    <w:rsid w:val="00B90580"/>
    <w:rPr>
      <w:rFonts w:ascii="Times New Roman" w:hAnsi="Times New Roman"/>
      <w:sz w:val="28"/>
    </w:rPr>
  </w:style>
  <w:style w:type="paragraph" w:styleId="Revision">
    <w:name w:val="Revision"/>
    <w:hidden/>
    <w:uiPriority w:val="99"/>
    <w:semiHidden/>
    <w:rsid w:val="002B5C69"/>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74DC1"/>
    <w:rPr>
      <w:sz w:val="16"/>
      <w:szCs w:val="16"/>
    </w:rPr>
  </w:style>
  <w:style w:type="paragraph" w:styleId="CommentText">
    <w:name w:val="annotation text"/>
    <w:basedOn w:val="Normal"/>
    <w:link w:val="CommentTextChar"/>
    <w:uiPriority w:val="99"/>
    <w:unhideWhenUsed/>
    <w:rsid w:val="00A74DC1"/>
    <w:rPr>
      <w:sz w:val="20"/>
      <w:szCs w:val="20"/>
    </w:rPr>
  </w:style>
  <w:style w:type="character" w:customStyle="1" w:styleId="CommentTextChar">
    <w:name w:val="Comment Text Char"/>
    <w:basedOn w:val="DefaultParagraphFont"/>
    <w:link w:val="CommentText"/>
    <w:uiPriority w:val="99"/>
    <w:rsid w:val="00A74D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4DC1"/>
    <w:rPr>
      <w:b/>
      <w:bCs/>
    </w:rPr>
  </w:style>
  <w:style w:type="character" w:customStyle="1" w:styleId="CommentSubjectChar">
    <w:name w:val="Comment Subject Char"/>
    <w:basedOn w:val="CommentTextChar"/>
    <w:link w:val="CommentSubject"/>
    <w:uiPriority w:val="99"/>
    <w:semiHidden/>
    <w:rsid w:val="00A74DC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3B3-82CF-4540-8070-0CC036A3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Le Quang</dc:creator>
  <cp:keywords/>
  <dc:description/>
  <cp:lastModifiedBy>My Hanh</cp:lastModifiedBy>
  <cp:revision>13</cp:revision>
  <cp:lastPrinted>2023-09-21T02:55:00Z</cp:lastPrinted>
  <dcterms:created xsi:type="dcterms:W3CDTF">2023-09-18T08:07:00Z</dcterms:created>
  <dcterms:modified xsi:type="dcterms:W3CDTF">2023-09-21T08:55:00Z</dcterms:modified>
</cp:coreProperties>
</file>